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1.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C8" w:rsidRDefault="004A4CC8" w:rsidP="004A4CC8">
      <w:r>
        <w:rPr>
          <w:noProof/>
          <w:lang w:eastAsia="en-AU"/>
        </w:rPr>
        <w:drawing>
          <wp:inline distT="0" distB="0" distL="0" distR="0" wp14:anchorId="1F22353A" wp14:editId="7E60ACF6">
            <wp:extent cx="621030" cy="690880"/>
            <wp:effectExtent l="0" t="0" r="7620" b="0"/>
            <wp:docPr id="1" name="Picture 5" descr="NSWGOV logo_blac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WGOV logo_black_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 cy="690880"/>
                    </a:xfrm>
                    <a:prstGeom prst="rect">
                      <a:avLst/>
                    </a:prstGeom>
                    <a:noFill/>
                    <a:ln>
                      <a:noFill/>
                    </a:ln>
                  </pic:spPr>
                </pic:pic>
              </a:graphicData>
            </a:graphic>
          </wp:inline>
        </w:drawing>
      </w:r>
    </w:p>
    <w:p w:rsidR="004A4CC8" w:rsidRPr="00056DD2" w:rsidRDefault="004A4CC8" w:rsidP="004A4CC8">
      <w:pPr>
        <w:pStyle w:val="Prelimtitle"/>
      </w:pPr>
      <w:r w:rsidRPr="00056DD2">
        <w:t>New South Wales</w:t>
      </w:r>
    </w:p>
    <w:p w:rsidR="004A4CC8" w:rsidRDefault="004A4CC8" w:rsidP="004A4CC8">
      <w:pPr>
        <w:pStyle w:val="Prelimtitle"/>
      </w:pPr>
      <w:r w:rsidRPr="00056DD2">
        <w:t>Law Reform Commission</w:t>
      </w:r>
      <w:r>
        <w:tab/>
      </w:r>
    </w:p>
    <w:tbl>
      <w:tblPr>
        <w:tblpPr w:leftFromText="180" w:rightFromText="180" w:vertAnchor="page" w:horzAnchor="margin" w:tblpXSpec="right" w:tblpY="10203"/>
        <w:tblW w:w="5954" w:type="dxa"/>
        <w:shd w:val="clear" w:color="auto" w:fill="B8CCE4"/>
        <w:tblLook w:val="04A0" w:firstRow="1" w:lastRow="0" w:firstColumn="1" w:lastColumn="0" w:noHBand="0" w:noVBand="1"/>
      </w:tblPr>
      <w:tblGrid>
        <w:gridCol w:w="5954"/>
      </w:tblGrid>
      <w:tr w:rsidR="004A4CC8" w:rsidTr="0042556E">
        <w:trPr>
          <w:trHeight w:val="4820"/>
        </w:trPr>
        <w:tc>
          <w:tcPr>
            <w:tcW w:w="5954" w:type="dxa"/>
            <w:shd w:val="clear" w:color="auto" w:fill="B8CCE4"/>
          </w:tcPr>
          <w:p w:rsidR="004A4CC8" w:rsidRDefault="004A4CC8" w:rsidP="0042556E">
            <w:pPr>
              <w:pStyle w:val="Title"/>
              <w:jc w:val="left"/>
            </w:pPr>
            <w:r>
              <w:t>Review of the Guardianship Act 1987</w:t>
            </w:r>
          </w:p>
          <w:p w:rsidR="004A4CC8" w:rsidRDefault="0023732D" w:rsidP="0042556E">
            <w:pPr>
              <w:pStyle w:val="Title"/>
              <w:jc w:val="left"/>
            </w:pPr>
            <w:r>
              <w:br/>
              <w:t>Question Paper 2</w:t>
            </w:r>
            <w:r w:rsidR="004A4CC8">
              <w:br/>
            </w:r>
          </w:p>
          <w:p w:rsidR="004A4CC8" w:rsidRDefault="0023732D" w:rsidP="0042556E">
            <w:pPr>
              <w:pStyle w:val="Title"/>
              <w:jc w:val="left"/>
            </w:pPr>
            <w:r>
              <w:t>Decision-making models</w:t>
            </w:r>
          </w:p>
          <w:p w:rsidR="004A4CC8" w:rsidRPr="00DD020D" w:rsidRDefault="004A4CC8" w:rsidP="0042556E"/>
        </w:tc>
      </w:tr>
      <w:tr w:rsidR="004A4CC8" w:rsidTr="0042556E">
        <w:trPr>
          <w:trHeight w:val="1134"/>
        </w:trPr>
        <w:tc>
          <w:tcPr>
            <w:tcW w:w="5954" w:type="dxa"/>
            <w:shd w:val="clear" w:color="auto" w:fill="B8CCE4"/>
          </w:tcPr>
          <w:p w:rsidR="004A4CC8" w:rsidRPr="00056DD2" w:rsidRDefault="00526278" w:rsidP="0042556E">
            <w:pPr>
              <w:pStyle w:val="Prelimtitlesmall"/>
            </w:pPr>
            <w:r>
              <w:t>Novem</w:t>
            </w:r>
            <w:r w:rsidR="0023732D">
              <w:t>ber</w:t>
            </w:r>
            <w:r w:rsidR="004A4CC8">
              <w:t xml:space="preserve"> 2016</w:t>
            </w:r>
          </w:p>
          <w:p w:rsidR="004A4CC8" w:rsidRDefault="004A4CC8" w:rsidP="0042556E">
            <w:pPr>
              <w:pStyle w:val="Prelimtitlesmall"/>
            </w:pPr>
            <w:r>
              <w:t>www.lawreform.justice.nsw.gov.au</w:t>
            </w:r>
          </w:p>
        </w:tc>
      </w:tr>
    </w:tbl>
    <w:p w:rsidR="004A4CC8" w:rsidRDefault="004A4CC8" w:rsidP="004A4CC8">
      <w:pPr>
        <w:pStyle w:val="Prelimtitlenumber"/>
      </w:pPr>
    </w:p>
    <w:p w:rsidR="004A4CC8" w:rsidRPr="00A769A7" w:rsidRDefault="004A4CC8" w:rsidP="004A4CC8">
      <w:pPr>
        <w:pStyle w:val="Copyrightnormal"/>
      </w:pPr>
      <w:r>
        <w:br w:type="page"/>
      </w:r>
      <w:r w:rsidRPr="00A769A7">
        <w:lastRenderedPageBreak/>
        <w:t>©</w:t>
      </w:r>
      <w:r w:rsidRPr="00A769A7">
        <w:tab/>
        <w:t>New South Wales Law</w:t>
      </w:r>
      <w:r>
        <w:t> Reform Commission, Sydney, 2016</w:t>
      </w:r>
    </w:p>
    <w:p w:rsidR="004A4CC8" w:rsidRPr="00A769A7" w:rsidRDefault="004A4CC8" w:rsidP="004A4CC8">
      <w:pPr>
        <w:pStyle w:val="Copyrightheading"/>
      </w:pPr>
      <w:bookmarkStart w:id="0" w:name="_Toc269893555"/>
      <w:bookmarkStart w:id="1" w:name="_Toc248895358"/>
      <w:bookmarkStart w:id="2" w:name="_Toc240773042"/>
      <w:r w:rsidRPr="00A769A7">
        <w:t>Copyright permissions</w:t>
      </w:r>
      <w:bookmarkEnd w:id="0"/>
      <w:bookmarkEnd w:id="1"/>
      <w:bookmarkEnd w:id="2"/>
    </w:p>
    <w:p w:rsidR="004A4CC8" w:rsidRPr="00A769A7" w:rsidRDefault="005F2D63" w:rsidP="005F2D63">
      <w:pPr>
        <w:pStyle w:val="Copyrightnormal"/>
      </w:pPr>
      <w:r>
        <w:t xml:space="preserve">You may </w:t>
      </w:r>
      <w:r w:rsidR="004A4CC8" w:rsidRPr="00A769A7">
        <w:t>cop</w:t>
      </w:r>
      <w:r>
        <w:t>y</w:t>
      </w:r>
      <w:r w:rsidR="004A4CC8" w:rsidRPr="00A769A7">
        <w:t xml:space="preserve">, distribute, display, download and otherwise freely deal with </w:t>
      </w:r>
      <w:r>
        <w:t xml:space="preserve">this publication </w:t>
      </w:r>
      <w:r w:rsidR="004A4CC8" w:rsidRPr="00A769A7">
        <w:t xml:space="preserve">for any personal or </w:t>
      </w:r>
      <w:r w:rsidR="004A4CC8" w:rsidRPr="005F2D63">
        <w:t>non</w:t>
      </w:r>
      <w:r w:rsidR="004A4CC8" w:rsidRPr="00A769A7">
        <w:t xml:space="preserve">-commercial purpose, on condition that </w:t>
      </w:r>
      <w:r>
        <w:t xml:space="preserve">you include </w:t>
      </w:r>
      <w:r w:rsidR="004A4CC8" w:rsidRPr="00A769A7">
        <w:t xml:space="preserve">proper acknowledgment on all uses. </w:t>
      </w:r>
    </w:p>
    <w:p w:rsidR="004A4CC8" w:rsidRPr="00A769A7" w:rsidRDefault="004A4CC8" w:rsidP="004A4CC8">
      <w:pPr>
        <w:pStyle w:val="Copyrightnormal"/>
      </w:pPr>
      <w:r w:rsidRPr="00A769A7">
        <w:t xml:space="preserve">However, you must obtain permission from the NSW Law Reform Commission if you wish to: </w:t>
      </w:r>
    </w:p>
    <w:p w:rsidR="004A4CC8" w:rsidRPr="005F2D63" w:rsidRDefault="004A4CC8" w:rsidP="005F2D63">
      <w:pPr>
        <w:pStyle w:val="Copyrightbullet"/>
      </w:pPr>
      <w:r w:rsidRPr="005F2D63">
        <w:t>charge others for access to the publication (other than at cost);</w:t>
      </w:r>
    </w:p>
    <w:p w:rsidR="004A4CC8" w:rsidRPr="005F2D63" w:rsidRDefault="004A4CC8" w:rsidP="005F2D63">
      <w:pPr>
        <w:pStyle w:val="Copyrightbullet"/>
      </w:pPr>
      <w:r w:rsidRPr="005F2D63">
        <w:t xml:space="preserve">include all or part of the publication in advertising or a product for sale; or </w:t>
      </w:r>
    </w:p>
    <w:p w:rsidR="004A4CC8" w:rsidRPr="00A769A7" w:rsidRDefault="004A4CC8" w:rsidP="005F2D63">
      <w:pPr>
        <w:pStyle w:val="Copyrightbullet"/>
      </w:pPr>
      <w:proofErr w:type="gramStart"/>
      <w:r w:rsidRPr="005F2D63">
        <w:t>modify</w:t>
      </w:r>
      <w:proofErr w:type="gramEnd"/>
      <w:r w:rsidRPr="005F2D63">
        <w:t xml:space="preserve"> the</w:t>
      </w:r>
      <w:r w:rsidRPr="00A769A7">
        <w:t xml:space="preserve"> publication.</w:t>
      </w:r>
    </w:p>
    <w:p w:rsidR="004A4CC8" w:rsidRPr="00A769A7" w:rsidRDefault="004A4CC8" w:rsidP="004A4CC8">
      <w:pPr>
        <w:pStyle w:val="Copyrightheading"/>
      </w:pPr>
      <w:bookmarkStart w:id="3" w:name="_Toc269893556"/>
      <w:bookmarkStart w:id="4" w:name="_Toc248895359"/>
      <w:bookmarkStart w:id="5" w:name="_Toc240773043"/>
      <w:r w:rsidRPr="00A769A7">
        <w:t>Disclaimer</w:t>
      </w:r>
      <w:bookmarkEnd w:id="3"/>
      <w:bookmarkEnd w:id="4"/>
      <w:bookmarkEnd w:id="5"/>
    </w:p>
    <w:p w:rsidR="004A4CC8" w:rsidRPr="00A769A7" w:rsidRDefault="004A4CC8" w:rsidP="004A4CC8">
      <w:pPr>
        <w:pStyle w:val="Copyrightnormal"/>
      </w:pPr>
      <w:r w:rsidRPr="00A769A7">
        <w:t xml:space="preserve">While this publication </w:t>
      </w:r>
      <w:proofErr w:type="gramStart"/>
      <w:r w:rsidRPr="00A769A7">
        <w:t>has been formulated</w:t>
      </w:r>
      <w:proofErr w:type="gramEnd"/>
      <w:r w:rsidRPr="00A769A7">
        <w:t xml:space="preserve"> with due care, the NSW Law Reform Commission does not warrant or represent that it is free from errors or omission, or that it is exhaustive.</w:t>
      </w:r>
    </w:p>
    <w:p w:rsidR="004A4CC8" w:rsidRPr="00A769A7" w:rsidRDefault="004A4CC8" w:rsidP="004A4CC8">
      <w:pPr>
        <w:pStyle w:val="Copyrightnormal"/>
      </w:pPr>
      <w:r w:rsidRPr="00A769A7">
        <w:t>This publication deals with the law at the time it was first published and may not necessarily represent the current law.</w:t>
      </w:r>
    </w:p>
    <w:p w:rsidR="004A4CC8" w:rsidRPr="00A769A7" w:rsidRDefault="004A4CC8" w:rsidP="004A4CC8">
      <w:pPr>
        <w:pStyle w:val="Copyrightnormal"/>
      </w:pPr>
      <w:r w:rsidRPr="00A769A7">
        <w:t>Readers are responsible for making their own assessment of this publication and should verify all relevant representations, statements and information with their own professional advisers.</w:t>
      </w:r>
    </w:p>
    <w:p w:rsidR="004A4CC8" w:rsidRPr="00A769A7" w:rsidRDefault="004A4CC8" w:rsidP="004A4CC8">
      <w:pPr>
        <w:pStyle w:val="Copyrightheading"/>
      </w:pPr>
      <w:bookmarkStart w:id="6" w:name="_Toc269893557"/>
      <w:bookmarkStart w:id="7" w:name="_Toc248895360"/>
      <w:bookmarkStart w:id="8" w:name="_Toc240773044"/>
      <w:r w:rsidRPr="00A769A7">
        <w:t>Other publication formats</w:t>
      </w:r>
      <w:bookmarkEnd w:id="6"/>
      <w:bookmarkEnd w:id="7"/>
      <w:bookmarkEnd w:id="8"/>
    </w:p>
    <w:p w:rsidR="004A4CC8" w:rsidRPr="00A769A7" w:rsidRDefault="004A4CC8" w:rsidP="004A4CC8">
      <w:pPr>
        <w:pStyle w:val="Copyrightnormal"/>
      </w:pPr>
      <w:r w:rsidRPr="00A769A7">
        <w:t xml:space="preserve">The NSW Law Reform Commission is committed to meeting fully its obligations under </w:t>
      </w:r>
      <w:r>
        <w:t>state</w:t>
      </w:r>
      <w:r w:rsidRPr="00A769A7">
        <w:t xml:space="preserve"> and Commonwealth anti-discrimination legislation to ensure that people with disabilities have full and equal access to our services. </w:t>
      </w:r>
    </w:p>
    <w:p w:rsidR="00151A50" w:rsidRPr="00A37175" w:rsidRDefault="00151A50" w:rsidP="00151A50">
      <w:pPr>
        <w:pStyle w:val="Copyrightnormal"/>
        <w:rPr>
          <w:color w:val="000000" w:themeColor="text1"/>
        </w:rPr>
      </w:pPr>
      <w:r w:rsidRPr="00A37175">
        <w:rPr>
          <w:color w:val="000000" w:themeColor="text1"/>
        </w:rPr>
        <w:t xml:space="preserve">This publication is available in alternative formats. If you require assistance, please contact the Commission </w:t>
      </w:r>
      <w:r>
        <w:rPr>
          <w:color w:val="000000" w:themeColor="text1"/>
        </w:rPr>
        <w:t xml:space="preserve">on 02 </w:t>
      </w:r>
      <w:r w:rsidR="003D0BA0" w:rsidRPr="00B8158F">
        <w:t>8346 1284</w:t>
      </w:r>
      <w:r>
        <w:rPr>
          <w:color w:val="000000" w:themeColor="text1"/>
        </w:rPr>
        <w:t xml:space="preserve"> or email nsw_lrc@justice.nsw.gov.au.</w:t>
      </w:r>
    </w:p>
    <w:p w:rsidR="00426E42" w:rsidRPr="00975B16" w:rsidRDefault="00426E42" w:rsidP="00426E42">
      <w:pPr>
        <w:pStyle w:val="Copyrightnormal"/>
        <w:rPr>
          <w:b/>
        </w:rPr>
      </w:pPr>
      <w:bookmarkStart w:id="9" w:name="_Toc269893558"/>
      <w:bookmarkStart w:id="10" w:name="_Toc248895361"/>
      <w:bookmarkStart w:id="11" w:name="_Toc240773045"/>
      <w:r>
        <w:rPr>
          <w:b/>
        </w:rPr>
        <w:t>Contact details</w:t>
      </w:r>
    </w:p>
    <w:p w:rsidR="00526278" w:rsidRDefault="00526278" w:rsidP="00426E42">
      <w:pPr>
        <w:pStyle w:val="Copyrightnormal"/>
      </w:pPr>
      <w:r>
        <w:t>NSW Law Reform Commission</w:t>
      </w:r>
      <w:r>
        <w:tab/>
      </w:r>
    </w:p>
    <w:p w:rsidR="00426E42" w:rsidRDefault="00426E42" w:rsidP="00426E42">
      <w:pPr>
        <w:pStyle w:val="Copyrightnormal"/>
      </w:pPr>
      <w:r>
        <w:t>GPO Box 31</w:t>
      </w:r>
      <w:r>
        <w:tab/>
      </w:r>
      <w:r>
        <w:br/>
        <w:t>Sydney NSW 2001 Australia</w:t>
      </w:r>
    </w:p>
    <w:p w:rsidR="00426E42" w:rsidRDefault="00426E42" w:rsidP="00426E42">
      <w:pPr>
        <w:pStyle w:val="Copyrightnormal"/>
      </w:pPr>
      <w:r>
        <w:t>DX 1227 Sydney</w:t>
      </w:r>
    </w:p>
    <w:p w:rsidR="00426E42" w:rsidRDefault="00426E42" w:rsidP="00426E42">
      <w:pPr>
        <w:pStyle w:val="Copyrightnormal"/>
      </w:pPr>
      <w:r>
        <w:t>Phone: 02 8346 12</w:t>
      </w:r>
      <w:r w:rsidR="00D82C18">
        <w:t>8</w:t>
      </w:r>
      <w:r>
        <w:t>4</w:t>
      </w:r>
    </w:p>
    <w:p w:rsidR="00426E42" w:rsidRDefault="00426E42" w:rsidP="00426E42">
      <w:pPr>
        <w:pStyle w:val="Copyrightnormal"/>
      </w:pPr>
      <w:r>
        <w:t>Email: nsw_lrc@justice.nsw.gov.au</w:t>
      </w:r>
    </w:p>
    <w:p w:rsidR="00426E42" w:rsidRPr="00A769A7" w:rsidRDefault="00426E42" w:rsidP="00426E42">
      <w:pPr>
        <w:pStyle w:val="Copyrightnormal"/>
      </w:pPr>
      <w:r>
        <w:t>Internet: www.lawreform.justice.nsw.gov.au</w:t>
      </w:r>
    </w:p>
    <w:p w:rsidR="004A4CC8" w:rsidRPr="00A769A7" w:rsidRDefault="004A4CC8" w:rsidP="004A4CC8">
      <w:pPr>
        <w:pStyle w:val="Copyrightheading"/>
      </w:pPr>
      <w:r w:rsidRPr="00A769A7">
        <w:t>Cataloguing-in-publication</w:t>
      </w:r>
      <w:bookmarkEnd w:id="9"/>
      <w:bookmarkEnd w:id="10"/>
      <w:bookmarkEnd w:id="11"/>
    </w:p>
    <w:p w:rsidR="004A4CC8" w:rsidRPr="00A769A7" w:rsidRDefault="004A4CC8" w:rsidP="004A4CC8">
      <w:pPr>
        <w:pStyle w:val="Copyrightnormal"/>
      </w:pPr>
      <w:r w:rsidRPr="00A769A7">
        <w:t xml:space="preserve">Cataloguing-in-publication data is available from the National Library of Australia. </w:t>
      </w:r>
    </w:p>
    <w:p w:rsidR="004A4CC8" w:rsidRDefault="004A4CC8" w:rsidP="00FB69CD">
      <w:pPr>
        <w:pStyle w:val="Copyrightnormal"/>
      </w:pPr>
      <w:r w:rsidRPr="005D0554">
        <w:t xml:space="preserve">ISBN </w:t>
      </w:r>
      <w:r w:rsidR="0023732D">
        <w:t>978-1-922254-17</w:t>
      </w:r>
      <w:r w:rsidR="002B0B99" w:rsidRPr="002B0B99">
        <w:t>-</w:t>
      </w:r>
      <w:r w:rsidR="0023732D">
        <w:t>7</w:t>
      </w:r>
      <w:r w:rsidR="002B0B99" w:rsidRPr="00B840DF" w:rsidDel="002B0B99">
        <w:t xml:space="preserve"> </w:t>
      </w:r>
      <w:r w:rsidR="00151A50">
        <w:t>(electronic)</w:t>
      </w:r>
    </w:p>
    <w:p w:rsidR="004A4CC8" w:rsidRDefault="004A4CC8" w:rsidP="00FB69CD">
      <w:pPr>
        <w:pStyle w:val="Copyrightnormal"/>
        <w:sectPr w:rsidR="004A4CC8" w:rsidSect="004A4CC8">
          <w:headerReference w:type="even" r:id="rId10"/>
          <w:footerReference w:type="even" r:id="rId11"/>
          <w:footerReference w:type="default" r:id="rId12"/>
          <w:footnotePr>
            <w:numRestart w:val="eachSect"/>
          </w:footnotePr>
          <w:pgSz w:w="11906" w:h="16838"/>
          <w:pgMar w:top="1134" w:right="1320" w:bottom="1134" w:left="1680" w:header="567" w:footer="284" w:gutter="0"/>
          <w:pgNumType w:fmt="lowerRoman"/>
          <w:cols w:space="708"/>
          <w:titlePg/>
          <w:docGrid w:linePitch="360"/>
        </w:sectPr>
      </w:pPr>
      <w:bookmarkStart w:id="12" w:name="_Toc340762997"/>
      <w:bookmarkStart w:id="13" w:name="_Toc340852878"/>
      <w:bookmarkStart w:id="14" w:name="_Toc341100964"/>
      <w:bookmarkStart w:id="15" w:name="_Toc341431076"/>
      <w:bookmarkStart w:id="16" w:name="_Toc353539101"/>
      <w:bookmarkStart w:id="17" w:name="_Toc360185600"/>
      <w:bookmarkStart w:id="18" w:name="_Toc360806928"/>
      <w:bookmarkStart w:id="19" w:name="_Toc361235358"/>
    </w:p>
    <w:p w:rsidR="00B8158F" w:rsidRDefault="00B8158F" w:rsidP="00B8158F">
      <w:pPr>
        <w:pStyle w:val="Headingdefault"/>
      </w:pPr>
      <w:r>
        <w:lastRenderedPageBreak/>
        <w:tab/>
      </w:r>
      <w:bookmarkStart w:id="20" w:name="_Toc458175477"/>
      <w:bookmarkStart w:id="21" w:name="_Toc465779115"/>
      <w:r>
        <w:t>Make a submission</w:t>
      </w:r>
      <w:bookmarkEnd w:id="20"/>
      <w:bookmarkEnd w:id="21"/>
      <w:r>
        <w:t xml:space="preserve"> </w:t>
      </w:r>
    </w:p>
    <w:p w:rsidR="00B8158F" w:rsidRDefault="00B8158F" w:rsidP="00B8158F">
      <w:pPr>
        <w:pStyle w:val="NormalText"/>
      </w:pPr>
      <w:r>
        <w:t xml:space="preserve">We seek your responses to </w:t>
      </w:r>
      <w:r w:rsidR="009168CE">
        <w:t>this question paper</w:t>
      </w:r>
      <w:r>
        <w:t xml:space="preserve">. To tell us your views you can send your submission by: </w:t>
      </w:r>
    </w:p>
    <w:p w:rsidR="00475331" w:rsidRDefault="00475331" w:rsidP="00475331">
      <w:pPr>
        <w:pStyle w:val="NormalText"/>
      </w:pPr>
      <w:r w:rsidRPr="00837C06">
        <w:rPr>
          <w:b/>
        </w:rPr>
        <w:t xml:space="preserve">Email: </w:t>
      </w:r>
      <w:r>
        <w:t>nsw_lrc@</w:t>
      </w:r>
      <w:r w:rsidR="00151A50">
        <w:t>justice</w:t>
      </w:r>
      <w:r>
        <w:t>.nsw.gov.au</w:t>
      </w:r>
    </w:p>
    <w:p w:rsidR="00475331" w:rsidRDefault="00475331" w:rsidP="00475331">
      <w:pPr>
        <w:pStyle w:val="NormalText"/>
      </w:pPr>
      <w:r w:rsidRPr="00837C06">
        <w:rPr>
          <w:b/>
        </w:rPr>
        <w:t xml:space="preserve">Post: </w:t>
      </w:r>
      <w:r>
        <w:t xml:space="preserve">GPO Box 31, Sydney NSW 2001 </w:t>
      </w:r>
    </w:p>
    <w:p w:rsidR="00B8158F" w:rsidRDefault="00B8158F" w:rsidP="00B8158F">
      <w:pPr>
        <w:pStyle w:val="NormalText"/>
      </w:pPr>
      <w:r>
        <w:t xml:space="preserve">It would assist us if you could provide an electronic version of your submission. </w:t>
      </w:r>
    </w:p>
    <w:p w:rsidR="00B8158F" w:rsidRDefault="00B8158F" w:rsidP="00B8158F">
      <w:pPr>
        <w:pStyle w:val="NormalText"/>
      </w:pPr>
      <w:r>
        <w:t>If you have questions about the process please email or call 02</w:t>
      </w:r>
      <w:r w:rsidRPr="00B8158F">
        <w:t xml:space="preserve"> 8346 1284</w:t>
      </w:r>
      <w:r>
        <w:t>.</w:t>
      </w:r>
    </w:p>
    <w:p w:rsidR="00B8158F" w:rsidRPr="00837C06" w:rsidRDefault="00B8158F" w:rsidP="00B8158F">
      <w:pPr>
        <w:pStyle w:val="NormalText"/>
      </w:pPr>
      <w:r w:rsidRPr="00837C06">
        <w:t xml:space="preserve">The closing date for submissions on Question Paper </w:t>
      </w:r>
      <w:r w:rsidR="00667F7B">
        <w:t>2</w:t>
      </w:r>
      <w:r w:rsidRPr="00837C06">
        <w:t xml:space="preserve"> is</w:t>
      </w:r>
      <w:r w:rsidR="00333A0D">
        <w:t xml:space="preserve"> </w:t>
      </w:r>
      <w:r w:rsidR="00F240D3">
        <w:t>31 January 2017.</w:t>
      </w:r>
      <w:r w:rsidRPr="00837C06">
        <w:t xml:space="preserve"> </w:t>
      </w:r>
    </w:p>
    <w:p w:rsidR="00B8158F" w:rsidRDefault="00B8158F" w:rsidP="00B8158F">
      <w:pPr>
        <w:pStyle w:val="NormalText"/>
      </w:pPr>
      <w:r>
        <w:t xml:space="preserve">We intend to release further question papers </w:t>
      </w:r>
      <w:r w:rsidRPr="00B840DF">
        <w:t xml:space="preserve">in </w:t>
      </w:r>
      <w:r w:rsidR="00667F7B" w:rsidRPr="009C715E">
        <w:t>February 2017</w:t>
      </w:r>
      <w:r w:rsidRPr="00F240D3">
        <w:t xml:space="preserve">. </w:t>
      </w:r>
    </w:p>
    <w:p w:rsidR="00B8158F" w:rsidRDefault="00B8158F" w:rsidP="00B8158F">
      <w:pPr>
        <w:pStyle w:val="Heading2"/>
      </w:pPr>
      <w:bookmarkStart w:id="22" w:name="_Toc458175030"/>
      <w:bookmarkStart w:id="23" w:name="_Toc458175478"/>
      <w:bookmarkStart w:id="24" w:name="_Toc458418559"/>
      <w:bookmarkStart w:id="25" w:name="_Toc459620871"/>
      <w:bookmarkStart w:id="26" w:name="_Toc459630975"/>
      <w:bookmarkStart w:id="27" w:name="_Toc465410013"/>
      <w:bookmarkStart w:id="28" w:name="_Toc465779116"/>
      <w:r>
        <w:t>Use of submissions and confidentiality</w:t>
      </w:r>
      <w:bookmarkEnd w:id="22"/>
      <w:bookmarkEnd w:id="23"/>
      <w:bookmarkEnd w:id="24"/>
      <w:bookmarkEnd w:id="25"/>
      <w:bookmarkEnd w:id="26"/>
      <w:bookmarkEnd w:id="27"/>
      <w:bookmarkEnd w:id="28"/>
      <w:r>
        <w:t xml:space="preserve"> </w:t>
      </w:r>
    </w:p>
    <w:p w:rsidR="00B8158F" w:rsidRDefault="00B8158F" w:rsidP="00B8158F">
      <w:pPr>
        <w:pStyle w:val="NormalText"/>
      </w:pPr>
      <w:r>
        <w:t xml:space="preserve">We generally publish submissions on our website and refer to them in our publications. </w:t>
      </w:r>
    </w:p>
    <w:p w:rsidR="00B8158F" w:rsidRDefault="00B8158F" w:rsidP="00B8158F">
      <w:pPr>
        <w:pStyle w:val="NormalText"/>
      </w:pPr>
      <w:r>
        <w:t xml:space="preserve">Please let us know if you do not want us to publish your submission, or if you want us to treat all or part of it as confidential. </w:t>
      </w:r>
    </w:p>
    <w:p w:rsidR="00B8158F" w:rsidRDefault="00B8158F" w:rsidP="00B8158F">
      <w:pPr>
        <w:pStyle w:val="NormalText"/>
      </w:pPr>
      <w:r>
        <w:t>We will endeavour to respect your request, but the law provides some cases where we are required or authorised to disclose information. In particular</w:t>
      </w:r>
      <w:r w:rsidR="00333A0D">
        <w:t>,</w:t>
      </w:r>
      <w:r>
        <w:t xml:space="preserve"> we may be required to disclose your information under the </w:t>
      </w:r>
      <w:r w:rsidRPr="005D6892">
        <w:rPr>
          <w:i/>
        </w:rPr>
        <w:t>Government Information (Public Access) Act 2009</w:t>
      </w:r>
      <w:r>
        <w:t xml:space="preserve"> (NSW). </w:t>
      </w:r>
    </w:p>
    <w:p w:rsidR="00B8158F" w:rsidRDefault="00B8158F" w:rsidP="00B8158F">
      <w:pPr>
        <w:pStyle w:val="NormalText"/>
      </w:pPr>
      <w:r>
        <w:t>In other words, we will do our best to keep your information confidential if you ask us to do so, but we cannot promise to do so, and sometimes the law or the public interest says we must disclose your information to someone else.</w:t>
      </w:r>
    </w:p>
    <w:p w:rsidR="00B8158F" w:rsidRDefault="00B8158F" w:rsidP="00B8158F">
      <w:pPr>
        <w:pStyle w:val="Heading2"/>
      </w:pPr>
      <w:bookmarkStart w:id="29" w:name="_Toc458175031"/>
      <w:bookmarkStart w:id="30" w:name="_Toc458175479"/>
      <w:bookmarkStart w:id="31" w:name="_Toc458418560"/>
      <w:bookmarkStart w:id="32" w:name="_Toc459620872"/>
      <w:bookmarkStart w:id="33" w:name="_Toc459630976"/>
      <w:bookmarkStart w:id="34" w:name="_Toc465410014"/>
      <w:bookmarkStart w:id="35" w:name="_Toc465779117"/>
      <w:r>
        <w:t>About the NSW Law Reform Commission</w:t>
      </w:r>
      <w:bookmarkEnd w:id="29"/>
      <w:bookmarkEnd w:id="30"/>
      <w:bookmarkEnd w:id="31"/>
      <w:bookmarkEnd w:id="32"/>
      <w:bookmarkEnd w:id="33"/>
      <w:bookmarkEnd w:id="34"/>
      <w:bookmarkEnd w:id="35"/>
      <w:r>
        <w:t xml:space="preserve"> </w:t>
      </w:r>
    </w:p>
    <w:p w:rsidR="00B8158F" w:rsidRDefault="00B8158F" w:rsidP="00B8158F">
      <w:pPr>
        <w:pStyle w:val="NormalText"/>
      </w:pPr>
      <w:r>
        <w:t>The Law Reform Commission is an independent statutory body that provides advice to the NSW Government on law reform</w:t>
      </w:r>
      <w:r w:rsidR="00333A0D">
        <w:t>,</w:t>
      </w:r>
      <w:r>
        <w:t xml:space="preserve"> in response to terms of reference given to us by the Attorney General. We undertake research, consult broadly, and report to the Attorney General with recommendations. </w:t>
      </w:r>
    </w:p>
    <w:p w:rsidR="00B8158F" w:rsidRDefault="00B8158F" w:rsidP="00B8158F">
      <w:pPr>
        <w:pStyle w:val="NormalText"/>
        <w:rPr>
          <w:b/>
        </w:rPr>
      </w:pPr>
      <w:r>
        <w:t>For more information about us, and our processes, see our website:</w:t>
      </w:r>
      <w:r>
        <w:tab/>
        <w:t xml:space="preserve"> </w:t>
      </w:r>
      <w:hyperlink r:id="rId13" w:history="1">
        <w:r w:rsidRPr="003D0D3E">
          <w:rPr>
            <w:rStyle w:val="Hyperlink"/>
            <w:sz w:val="22"/>
          </w:rPr>
          <w:t>http://www.l</w:t>
        </w:r>
        <w:r>
          <w:rPr>
            <w:rStyle w:val="Hyperlink"/>
            <w:sz w:val="22"/>
          </w:rPr>
          <w:t>awreform.justice.nsw.gov.au</w:t>
        </w:r>
      </w:hyperlink>
      <w:r w:rsidR="009333EA">
        <w:rPr>
          <w:rStyle w:val="Hyperlink"/>
          <w:sz w:val="22"/>
        </w:rPr>
        <w:t>.</w:t>
      </w:r>
    </w:p>
    <w:p w:rsidR="00EF60E2" w:rsidRPr="00EF60E2" w:rsidRDefault="00EF60E2" w:rsidP="004A2709"/>
    <w:p w:rsidR="00EF60E2" w:rsidRDefault="00EF60E2" w:rsidP="004A4CC8">
      <w:pPr>
        <w:pStyle w:val="TOCHeading"/>
        <w:sectPr w:rsidR="00EF60E2" w:rsidSect="0042556E">
          <w:headerReference w:type="first" r:id="rId14"/>
          <w:footerReference w:type="first" r:id="rId15"/>
          <w:footnotePr>
            <w:numRestart w:val="eachSect"/>
          </w:footnotePr>
          <w:pgSz w:w="11906" w:h="16838"/>
          <w:pgMar w:top="1134" w:right="1320" w:bottom="1134" w:left="1680" w:header="567" w:footer="284" w:gutter="0"/>
          <w:pgNumType w:fmt="lowerRoman"/>
          <w:cols w:space="708"/>
          <w:titlePg/>
          <w:docGrid w:linePitch="360"/>
        </w:sectPr>
      </w:pPr>
    </w:p>
    <w:p w:rsidR="004A4CC8" w:rsidRPr="00012918" w:rsidRDefault="004A4CC8" w:rsidP="004A4CC8">
      <w:pPr>
        <w:pStyle w:val="TOCHeading"/>
      </w:pPr>
      <w:r w:rsidRPr="00233438">
        <w:lastRenderedPageBreak/>
        <w:t>Table of contents</w:t>
      </w:r>
      <w:bookmarkEnd w:id="12"/>
      <w:bookmarkEnd w:id="13"/>
      <w:bookmarkEnd w:id="14"/>
      <w:bookmarkEnd w:id="15"/>
      <w:bookmarkEnd w:id="16"/>
      <w:bookmarkEnd w:id="17"/>
      <w:bookmarkEnd w:id="18"/>
      <w:bookmarkEnd w:id="19"/>
    </w:p>
    <w:p w:rsidR="00513D3D" w:rsidRDefault="00A146C5" w:rsidP="00513D3D">
      <w:pPr>
        <w:pStyle w:val="TOC1"/>
        <w:rPr>
          <w:rFonts w:asciiTheme="minorHAnsi" w:eastAsiaTheme="minorEastAsia" w:hAnsiTheme="minorHAnsi" w:cstheme="minorBidi"/>
          <w:b w:val="0"/>
          <w:noProof/>
          <w:color w:val="auto"/>
          <w:sz w:val="22"/>
          <w:szCs w:val="22"/>
          <w:lang w:eastAsia="en-AU"/>
        </w:rPr>
      </w:pPr>
      <w:r>
        <w:rPr>
          <w:b w:val="0"/>
          <w:color w:val="365F91"/>
        </w:rPr>
        <w:fldChar w:fldCharType="begin"/>
      </w:r>
      <w:r>
        <w:rPr>
          <w:b w:val="0"/>
          <w:color w:val="365F91"/>
        </w:rPr>
        <w:instrText xml:space="preserve"> TOC \h \z \t "Heading 1,2,Heading 2,3,Chapter Heading,1,Appendix Heading,1,Heading default,1" </w:instrText>
      </w:r>
      <w:r>
        <w:rPr>
          <w:b w:val="0"/>
          <w:color w:val="365F91"/>
        </w:rPr>
        <w:fldChar w:fldCharType="separate"/>
      </w:r>
      <w:hyperlink w:anchor="_Toc465779115" w:history="1">
        <w:r w:rsidR="00513D3D" w:rsidRPr="00BB37F4">
          <w:rPr>
            <w:rStyle w:val="Hyperlink"/>
            <w:noProof/>
          </w:rPr>
          <w:t>Make a submission</w:t>
        </w:r>
        <w:r w:rsidR="00513D3D">
          <w:rPr>
            <w:noProof/>
            <w:webHidden/>
          </w:rPr>
          <w:tab/>
        </w:r>
        <w:r w:rsidR="00513D3D">
          <w:rPr>
            <w:noProof/>
            <w:webHidden/>
          </w:rPr>
          <w:fldChar w:fldCharType="begin"/>
        </w:r>
        <w:r w:rsidR="00513D3D">
          <w:rPr>
            <w:noProof/>
            <w:webHidden/>
          </w:rPr>
          <w:instrText xml:space="preserve"> PAGEREF _Toc465779115 \h </w:instrText>
        </w:r>
        <w:r w:rsidR="00513D3D">
          <w:rPr>
            <w:noProof/>
            <w:webHidden/>
          </w:rPr>
        </w:r>
        <w:r w:rsidR="00513D3D">
          <w:rPr>
            <w:noProof/>
            <w:webHidden/>
          </w:rPr>
          <w:fldChar w:fldCharType="separate"/>
        </w:r>
        <w:r w:rsidR="00513D3D">
          <w:rPr>
            <w:noProof/>
            <w:webHidden/>
          </w:rPr>
          <w:t>iii</w:t>
        </w:r>
        <w:r w:rsidR="00513D3D">
          <w:rPr>
            <w:noProof/>
            <w:webHidden/>
          </w:rPr>
          <w:fldChar w:fldCharType="end"/>
        </w:r>
      </w:hyperlink>
    </w:p>
    <w:p w:rsidR="00513D3D" w:rsidRDefault="00474A4F" w:rsidP="00513D3D">
      <w:pPr>
        <w:pStyle w:val="TOC1"/>
        <w:rPr>
          <w:rFonts w:asciiTheme="minorHAnsi" w:eastAsiaTheme="minorEastAsia" w:hAnsiTheme="minorHAnsi" w:cstheme="minorBidi"/>
          <w:b w:val="0"/>
          <w:noProof/>
          <w:color w:val="auto"/>
          <w:sz w:val="22"/>
          <w:szCs w:val="22"/>
          <w:lang w:eastAsia="en-AU"/>
        </w:rPr>
      </w:pPr>
      <w:hyperlink w:anchor="_Toc465779118" w:history="1">
        <w:r w:rsidR="00513D3D" w:rsidRPr="00BB37F4">
          <w:rPr>
            <w:rStyle w:val="Hyperlink"/>
            <w:noProof/>
          </w:rPr>
          <w:t>Participants</w:t>
        </w:r>
        <w:r w:rsidR="00513D3D">
          <w:rPr>
            <w:noProof/>
            <w:webHidden/>
          </w:rPr>
          <w:tab/>
        </w:r>
        <w:r w:rsidR="00513D3D">
          <w:rPr>
            <w:noProof/>
            <w:webHidden/>
          </w:rPr>
          <w:fldChar w:fldCharType="begin"/>
        </w:r>
        <w:r w:rsidR="00513D3D">
          <w:rPr>
            <w:noProof/>
            <w:webHidden/>
          </w:rPr>
          <w:instrText xml:space="preserve"> PAGEREF _Toc465779118 \h </w:instrText>
        </w:r>
        <w:r w:rsidR="00513D3D">
          <w:rPr>
            <w:noProof/>
            <w:webHidden/>
          </w:rPr>
        </w:r>
        <w:r w:rsidR="00513D3D">
          <w:rPr>
            <w:noProof/>
            <w:webHidden/>
          </w:rPr>
          <w:fldChar w:fldCharType="separate"/>
        </w:r>
        <w:r w:rsidR="00513D3D">
          <w:rPr>
            <w:noProof/>
            <w:webHidden/>
          </w:rPr>
          <w:t>vi</w:t>
        </w:r>
        <w:r w:rsidR="00513D3D">
          <w:rPr>
            <w:noProof/>
            <w:webHidden/>
          </w:rPr>
          <w:fldChar w:fldCharType="end"/>
        </w:r>
      </w:hyperlink>
    </w:p>
    <w:p w:rsidR="00513D3D" w:rsidRDefault="00474A4F">
      <w:pPr>
        <w:pStyle w:val="TOC1"/>
        <w:rPr>
          <w:rFonts w:asciiTheme="minorHAnsi" w:eastAsiaTheme="minorEastAsia" w:hAnsiTheme="minorHAnsi" w:cstheme="minorBidi"/>
          <w:b w:val="0"/>
          <w:noProof/>
          <w:color w:val="auto"/>
          <w:sz w:val="22"/>
          <w:szCs w:val="22"/>
          <w:lang w:eastAsia="en-AU"/>
        </w:rPr>
      </w:pPr>
      <w:hyperlink w:anchor="_Toc465779121" w:history="1">
        <w:r w:rsidR="00513D3D" w:rsidRPr="00BB37F4">
          <w:rPr>
            <w:rStyle w:val="Hyperlink"/>
            <w:noProof/>
          </w:rPr>
          <w:t>Terms of reference</w:t>
        </w:r>
        <w:r w:rsidR="00513D3D">
          <w:rPr>
            <w:noProof/>
            <w:webHidden/>
          </w:rPr>
          <w:tab/>
        </w:r>
        <w:r w:rsidR="00513D3D">
          <w:rPr>
            <w:noProof/>
            <w:webHidden/>
          </w:rPr>
          <w:fldChar w:fldCharType="begin"/>
        </w:r>
        <w:r w:rsidR="00513D3D">
          <w:rPr>
            <w:noProof/>
            <w:webHidden/>
          </w:rPr>
          <w:instrText xml:space="preserve"> PAGEREF _Toc465779121 \h </w:instrText>
        </w:r>
        <w:r w:rsidR="00513D3D">
          <w:rPr>
            <w:noProof/>
            <w:webHidden/>
          </w:rPr>
        </w:r>
        <w:r w:rsidR="00513D3D">
          <w:rPr>
            <w:noProof/>
            <w:webHidden/>
          </w:rPr>
          <w:fldChar w:fldCharType="separate"/>
        </w:r>
        <w:r w:rsidR="00513D3D">
          <w:rPr>
            <w:noProof/>
            <w:webHidden/>
          </w:rPr>
          <w:t>vii</w:t>
        </w:r>
        <w:r w:rsidR="00513D3D">
          <w:rPr>
            <w:noProof/>
            <w:webHidden/>
          </w:rPr>
          <w:fldChar w:fldCharType="end"/>
        </w:r>
      </w:hyperlink>
    </w:p>
    <w:p w:rsidR="00513D3D" w:rsidRDefault="00474A4F">
      <w:pPr>
        <w:pStyle w:val="TOC1"/>
        <w:rPr>
          <w:rFonts w:asciiTheme="minorHAnsi" w:eastAsiaTheme="minorEastAsia" w:hAnsiTheme="minorHAnsi" w:cstheme="minorBidi"/>
          <w:b w:val="0"/>
          <w:noProof/>
          <w:color w:val="auto"/>
          <w:sz w:val="22"/>
          <w:szCs w:val="22"/>
          <w:lang w:eastAsia="en-AU"/>
        </w:rPr>
      </w:pPr>
      <w:hyperlink w:anchor="_Toc465779122" w:history="1">
        <w:r w:rsidR="00513D3D" w:rsidRPr="00BB37F4">
          <w:rPr>
            <w:rStyle w:val="Hyperlink"/>
            <w:noProof/>
          </w:rPr>
          <w:t>Recent Australian reviews of guardianship laws</w:t>
        </w:r>
        <w:r w:rsidR="00513D3D">
          <w:rPr>
            <w:noProof/>
            <w:webHidden/>
          </w:rPr>
          <w:tab/>
        </w:r>
        <w:r w:rsidR="00513D3D">
          <w:rPr>
            <w:noProof/>
            <w:webHidden/>
          </w:rPr>
          <w:fldChar w:fldCharType="begin"/>
        </w:r>
        <w:r w:rsidR="00513D3D">
          <w:rPr>
            <w:noProof/>
            <w:webHidden/>
          </w:rPr>
          <w:instrText xml:space="preserve"> PAGEREF _Toc465779122 \h </w:instrText>
        </w:r>
        <w:r w:rsidR="00513D3D">
          <w:rPr>
            <w:noProof/>
            <w:webHidden/>
          </w:rPr>
        </w:r>
        <w:r w:rsidR="00513D3D">
          <w:rPr>
            <w:noProof/>
            <w:webHidden/>
          </w:rPr>
          <w:fldChar w:fldCharType="separate"/>
        </w:r>
        <w:r w:rsidR="00513D3D">
          <w:rPr>
            <w:noProof/>
            <w:webHidden/>
          </w:rPr>
          <w:t>viii</w:t>
        </w:r>
        <w:r w:rsidR="00513D3D">
          <w:rPr>
            <w:noProof/>
            <w:webHidden/>
          </w:rPr>
          <w:fldChar w:fldCharType="end"/>
        </w:r>
      </w:hyperlink>
    </w:p>
    <w:p w:rsidR="00513D3D" w:rsidRDefault="00474A4F" w:rsidP="00513D3D">
      <w:pPr>
        <w:pStyle w:val="TOC1"/>
        <w:rPr>
          <w:rFonts w:asciiTheme="minorHAnsi" w:eastAsiaTheme="minorEastAsia" w:hAnsiTheme="minorHAnsi" w:cstheme="minorBidi"/>
          <w:b w:val="0"/>
          <w:noProof/>
          <w:color w:val="auto"/>
          <w:sz w:val="22"/>
          <w:szCs w:val="22"/>
          <w:lang w:eastAsia="en-AU"/>
        </w:rPr>
      </w:pPr>
      <w:hyperlink w:anchor="_Toc465779123" w:history="1">
        <w:r w:rsidR="00513D3D" w:rsidRPr="00BB37F4">
          <w:rPr>
            <w:rStyle w:val="Hyperlink"/>
            <w:noProof/>
          </w:rPr>
          <w:t>Questions</w:t>
        </w:r>
        <w:r w:rsidR="00513D3D">
          <w:rPr>
            <w:noProof/>
            <w:webHidden/>
          </w:rPr>
          <w:tab/>
        </w:r>
        <w:r w:rsidR="00513D3D">
          <w:rPr>
            <w:noProof/>
            <w:webHidden/>
          </w:rPr>
          <w:fldChar w:fldCharType="begin"/>
        </w:r>
        <w:r w:rsidR="00513D3D">
          <w:rPr>
            <w:noProof/>
            <w:webHidden/>
          </w:rPr>
          <w:instrText xml:space="preserve"> PAGEREF _Toc465779123 \h </w:instrText>
        </w:r>
        <w:r w:rsidR="00513D3D">
          <w:rPr>
            <w:noProof/>
            <w:webHidden/>
          </w:rPr>
        </w:r>
        <w:r w:rsidR="00513D3D">
          <w:rPr>
            <w:noProof/>
            <w:webHidden/>
          </w:rPr>
          <w:fldChar w:fldCharType="separate"/>
        </w:r>
        <w:r w:rsidR="00513D3D">
          <w:rPr>
            <w:noProof/>
            <w:webHidden/>
          </w:rPr>
          <w:t>ix</w:t>
        </w:r>
        <w:r w:rsidR="00513D3D">
          <w:rPr>
            <w:noProof/>
            <w:webHidden/>
          </w:rPr>
          <w:fldChar w:fldCharType="end"/>
        </w:r>
      </w:hyperlink>
    </w:p>
    <w:p w:rsidR="00513D3D" w:rsidRDefault="00474A4F">
      <w:pPr>
        <w:pStyle w:val="TOC1"/>
        <w:tabs>
          <w:tab w:val="left" w:pos="1256"/>
        </w:tabs>
        <w:rPr>
          <w:rFonts w:asciiTheme="minorHAnsi" w:eastAsiaTheme="minorEastAsia" w:hAnsiTheme="minorHAnsi" w:cstheme="minorBidi"/>
          <w:b w:val="0"/>
          <w:noProof/>
          <w:color w:val="auto"/>
          <w:sz w:val="22"/>
          <w:szCs w:val="22"/>
          <w:lang w:eastAsia="en-AU"/>
        </w:rPr>
      </w:pPr>
      <w:hyperlink w:anchor="_Toc465779126" w:history="1">
        <w:r w:rsidR="00513D3D" w:rsidRPr="00BB37F4">
          <w:rPr>
            <w:rStyle w:val="Hyperlink"/>
            <w:rFonts w:ascii="Arial Bold" w:hAnsi="Arial Bold"/>
            <w:noProof/>
          </w:rPr>
          <w:t>1.</w:t>
        </w:r>
        <w:r w:rsidR="00513D3D">
          <w:rPr>
            <w:rFonts w:asciiTheme="minorHAnsi" w:eastAsiaTheme="minorEastAsia" w:hAnsiTheme="minorHAnsi" w:cstheme="minorBidi"/>
            <w:b w:val="0"/>
            <w:noProof/>
            <w:color w:val="auto"/>
            <w:sz w:val="22"/>
            <w:szCs w:val="22"/>
            <w:lang w:eastAsia="en-AU"/>
          </w:rPr>
          <w:tab/>
        </w:r>
        <w:r w:rsidR="00513D3D" w:rsidRPr="00BB37F4">
          <w:rPr>
            <w:rStyle w:val="Hyperlink"/>
            <w:noProof/>
          </w:rPr>
          <w:t>Introduction and overview</w:t>
        </w:r>
        <w:r w:rsidR="00513D3D">
          <w:rPr>
            <w:noProof/>
            <w:webHidden/>
          </w:rPr>
          <w:tab/>
        </w:r>
        <w:r w:rsidR="00513D3D">
          <w:rPr>
            <w:noProof/>
            <w:webHidden/>
          </w:rPr>
          <w:fldChar w:fldCharType="begin"/>
        </w:r>
        <w:r w:rsidR="00513D3D">
          <w:rPr>
            <w:noProof/>
            <w:webHidden/>
          </w:rPr>
          <w:instrText xml:space="preserve"> PAGEREF _Toc465779126 \h </w:instrText>
        </w:r>
        <w:r w:rsidR="00513D3D">
          <w:rPr>
            <w:noProof/>
            <w:webHidden/>
          </w:rPr>
        </w:r>
        <w:r w:rsidR="00513D3D">
          <w:rPr>
            <w:noProof/>
            <w:webHidden/>
          </w:rPr>
          <w:fldChar w:fldCharType="separate"/>
        </w:r>
        <w:r w:rsidR="00513D3D">
          <w:rPr>
            <w:noProof/>
            <w:webHidden/>
          </w:rPr>
          <w:t>1</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27" w:history="1">
        <w:r w:rsidR="00513D3D" w:rsidRPr="00BB37F4">
          <w:rPr>
            <w:rStyle w:val="Hyperlink"/>
            <w:noProof/>
          </w:rPr>
          <w:t xml:space="preserve">Why we are reviewing the </w:t>
        </w:r>
        <w:r w:rsidR="00513D3D" w:rsidRPr="00BB37F4">
          <w:rPr>
            <w:rStyle w:val="Hyperlink"/>
            <w:i/>
            <w:noProof/>
          </w:rPr>
          <w:t>Guardianship Act</w:t>
        </w:r>
        <w:r w:rsidR="00513D3D">
          <w:rPr>
            <w:noProof/>
            <w:webHidden/>
          </w:rPr>
          <w:tab/>
        </w:r>
        <w:r w:rsidR="00513D3D">
          <w:rPr>
            <w:noProof/>
            <w:webHidden/>
          </w:rPr>
          <w:fldChar w:fldCharType="begin"/>
        </w:r>
        <w:r w:rsidR="00513D3D">
          <w:rPr>
            <w:noProof/>
            <w:webHidden/>
          </w:rPr>
          <w:instrText xml:space="preserve"> PAGEREF _Toc465779127 \h </w:instrText>
        </w:r>
        <w:r w:rsidR="00513D3D">
          <w:rPr>
            <w:noProof/>
            <w:webHidden/>
          </w:rPr>
        </w:r>
        <w:r w:rsidR="00513D3D">
          <w:rPr>
            <w:noProof/>
            <w:webHidden/>
          </w:rPr>
          <w:fldChar w:fldCharType="separate"/>
        </w:r>
        <w:r w:rsidR="00513D3D">
          <w:rPr>
            <w:noProof/>
            <w:webHidden/>
          </w:rPr>
          <w:t>1</w:t>
        </w:r>
        <w:r w:rsidR="00513D3D">
          <w:rPr>
            <w:noProof/>
            <w:webHidden/>
          </w:rPr>
          <w:fldChar w:fldCharType="end"/>
        </w:r>
      </w:hyperlink>
      <w:bookmarkStart w:id="36" w:name="_GoBack"/>
      <w:bookmarkEnd w:id="36"/>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28" w:history="1">
        <w:r w:rsidR="00513D3D" w:rsidRPr="00BB37F4">
          <w:rPr>
            <w:rStyle w:val="Hyperlink"/>
            <w:noProof/>
          </w:rPr>
          <w:t>Our approach</w:t>
        </w:r>
        <w:r w:rsidR="00513D3D">
          <w:rPr>
            <w:noProof/>
            <w:webHidden/>
          </w:rPr>
          <w:tab/>
        </w:r>
        <w:r w:rsidR="00513D3D">
          <w:rPr>
            <w:noProof/>
            <w:webHidden/>
          </w:rPr>
          <w:fldChar w:fldCharType="begin"/>
        </w:r>
        <w:r w:rsidR="00513D3D">
          <w:rPr>
            <w:noProof/>
            <w:webHidden/>
          </w:rPr>
          <w:instrText xml:space="preserve"> PAGEREF _Toc465779128 \h </w:instrText>
        </w:r>
        <w:r w:rsidR="00513D3D">
          <w:rPr>
            <w:noProof/>
            <w:webHidden/>
          </w:rPr>
        </w:r>
        <w:r w:rsidR="00513D3D">
          <w:rPr>
            <w:noProof/>
            <w:webHidden/>
          </w:rPr>
          <w:fldChar w:fldCharType="separate"/>
        </w:r>
        <w:r w:rsidR="00513D3D">
          <w:rPr>
            <w:noProof/>
            <w:webHidden/>
          </w:rPr>
          <w:t>2</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29" w:history="1">
        <w:r w:rsidR="00513D3D" w:rsidRPr="00BB37F4">
          <w:rPr>
            <w:rStyle w:val="Hyperlink"/>
            <w:noProof/>
          </w:rPr>
          <w:t>Background Paper</w:t>
        </w:r>
        <w:r w:rsidR="00513D3D">
          <w:rPr>
            <w:noProof/>
            <w:webHidden/>
          </w:rPr>
          <w:tab/>
        </w:r>
        <w:r w:rsidR="00513D3D">
          <w:rPr>
            <w:noProof/>
            <w:webHidden/>
          </w:rPr>
          <w:fldChar w:fldCharType="begin"/>
        </w:r>
        <w:r w:rsidR="00513D3D">
          <w:rPr>
            <w:noProof/>
            <w:webHidden/>
          </w:rPr>
          <w:instrText xml:space="preserve"> PAGEREF _Toc465779129 \h </w:instrText>
        </w:r>
        <w:r w:rsidR="00513D3D">
          <w:rPr>
            <w:noProof/>
            <w:webHidden/>
          </w:rPr>
        </w:r>
        <w:r w:rsidR="00513D3D">
          <w:rPr>
            <w:noProof/>
            <w:webHidden/>
          </w:rPr>
          <w:fldChar w:fldCharType="separate"/>
        </w:r>
        <w:r w:rsidR="00513D3D">
          <w:rPr>
            <w:noProof/>
            <w:webHidden/>
          </w:rPr>
          <w:t>2</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30" w:history="1">
        <w:r w:rsidR="00513D3D" w:rsidRPr="00BB37F4">
          <w:rPr>
            <w:rStyle w:val="Hyperlink"/>
            <w:noProof/>
          </w:rPr>
          <w:t>Question Papers</w:t>
        </w:r>
        <w:r w:rsidR="00513D3D">
          <w:rPr>
            <w:noProof/>
            <w:webHidden/>
          </w:rPr>
          <w:tab/>
        </w:r>
        <w:r w:rsidR="00513D3D">
          <w:rPr>
            <w:noProof/>
            <w:webHidden/>
          </w:rPr>
          <w:fldChar w:fldCharType="begin"/>
        </w:r>
        <w:r w:rsidR="00513D3D">
          <w:rPr>
            <w:noProof/>
            <w:webHidden/>
          </w:rPr>
          <w:instrText xml:space="preserve"> PAGEREF _Toc465779130 \h </w:instrText>
        </w:r>
        <w:r w:rsidR="00513D3D">
          <w:rPr>
            <w:noProof/>
            <w:webHidden/>
          </w:rPr>
        </w:r>
        <w:r w:rsidR="00513D3D">
          <w:rPr>
            <w:noProof/>
            <w:webHidden/>
          </w:rPr>
          <w:fldChar w:fldCharType="separate"/>
        </w:r>
        <w:r w:rsidR="00513D3D">
          <w:rPr>
            <w:noProof/>
            <w:webHidden/>
          </w:rPr>
          <w:t>2</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31" w:history="1">
        <w:r w:rsidR="00513D3D" w:rsidRPr="00BB37F4">
          <w:rPr>
            <w:rStyle w:val="Hyperlink"/>
            <w:noProof/>
          </w:rPr>
          <w:t>Final report</w:t>
        </w:r>
        <w:r w:rsidR="00513D3D">
          <w:rPr>
            <w:noProof/>
            <w:webHidden/>
          </w:rPr>
          <w:tab/>
        </w:r>
        <w:r w:rsidR="00513D3D">
          <w:rPr>
            <w:noProof/>
            <w:webHidden/>
          </w:rPr>
          <w:fldChar w:fldCharType="begin"/>
        </w:r>
        <w:r w:rsidR="00513D3D">
          <w:rPr>
            <w:noProof/>
            <w:webHidden/>
          </w:rPr>
          <w:instrText xml:space="preserve"> PAGEREF _Toc465779131 \h </w:instrText>
        </w:r>
        <w:r w:rsidR="00513D3D">
          <w:rPr>
            <w:noProof/>
            <w:webHidden/>
          </w:rPr>
        </w:r>
        <w:r w:rsidR="00513D3D">
          <w:rPr>
            <w:noProof/>
            <w:webHidden/>
          </w:rPr>
          <w:fldChar w:fldCharType="separate"/>
        </w:r>
        <w:r w:rsidR="00513D3D">
          <w:rPr>
            <w:noProof/>
            <w:webHidden/>
          </w:rPr>
          <w:t>3</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32" w:history="1">
        <w:r w:rsidR="00513D3D" w:rsidRPr="00BB37F4">
          <w:rPr>
            <w:rStyle w:val="Hyperlink"/>
            <w:noProof/>
          </w:rPr>
          <w:t>This Question Paper</w:t>
        </w:r>
        <w:r w:rsidR="00513D3D">
          <w:rPr>
            <w:noProof/>
            <w:webHidden/>
          </w:rPr>
          <w:tab/>
        </w:r>
        <w:r w:rsidR="00513D3D">
          <w:rPr>
            <w:noProof/>
            <w:webHidden/>
          </w:rPr>
          <w:fldChar w:fldCharType="begin"/>
        </w:r>
        <w:r w:rsidR="00513D3D">
          <w:rPr>
            <w:noProof/>
            <w:webHidden/>
          </w:rPr>
          <w:instrText xml:space="preserve"> PAGEREF _Toc465779132 \h </w:instrText>
        </w:r>
        <w:r w:rsidR="00513D3D">
          <w:rPr>
            <w:noProof/>
            <w:webHidden/>
          </w:rPr>
        </w:r>
        <w:r w:rsidR="00513D3D">
          <w:rPr>
            <w:noProof/>
            <w:webHidden/>
          </w:rPr>
          <w:fldChar w:fldCharType="separate"/>
        </w:r>
        <w:r w:rsidR="00513D3D">
          <w:rPr>
            <w:noProof/>
            <w:webHidden/>
          </w:rPr>
          <w:t>3</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33" w:history="1">
        <w:r w:rsidR="00513D3D" w:rsidRPr="00BB37F4">
          <w:rPr>
            <w:rStyle w:val="Hyperlink"/>
            <w:noProof/>
          </w:rPr>
          <w:t>Key terms used in this paper</w:t>
        </w:r>
        <w:r w:rsidR="00513D3D">
          <w:rPr>
            <w:noProof/>
            <w:webHidden/>
          </w:rPr>
          <w:tab/>
        </w:r>
        <w:r w:rsidR="00513D3D">
          <w:rPr>
            <w:noProof/>
            <w:webHidden/>
          </w:rPr>
          <w:fldChar w:fldCharType="begin"/>
        </w:r>
        <w:r w:rsidR="00513D3D">
          <w:rPr>
            <w:noProof/>
            <w:webHidden/>
          </w:rPr>
          <w:instrText xml:space="preserve"> PAGEREF _Toc465779133 \h </w:instrText>
        </w:r>
        <w:r w:rsidR="00513D3D">
          <w:rPr>
            <w:noProof/>
            <w:webHidden/>
          </w:rPr>
        </w:r>
        <w:r w:rsidR="00513D3D">
          <w:rPr>
            <w:noProof/>
            <w:webHidden/>
          </w:rPr>
          <w:fldChar w:fldCharType="separate"/>
        </w:r>
        <w:r w:rsidR="00513D3D">
          <w:rPr>
            <w:noProof/>
            <w:webHidden/>
          </w:rPr>
          <w:t>4</w:t>
        </w:r>
        <w:r w:rsidR="00513D3D">
          <w:rPr>
            <w:noProof/>
            <w:webHidden/>
          </w:rPr>
          <w:fldChar w:fldCharType="end"/>
        </w:r>
      </w:hyperlink>
    </w:p>
    <w:p w:rsidR="00513D3D" w:rsidRDefault="00474A4F">
      <w:pPr>
        <w:pStyle w:val="TOC1"/>
        <w:tabs>
          <w:tab w:val="left" w:pos="1256"/>
        </w:tabs>
        <w:rPr>
          <w:rFonts w:asciiTheme="minorHAnsi" w:eastAsiaTheme="minorEastAsia" w:hAnsiTheme="minorHAnsi" w:cstheme="minorBidi"/>
          <w:b w:val="0"/>
          <w:noProof/>
          <w:color w:val="auto"/>
          <w:sz w:val="22"/>
          <w:szCs w:val="22"/>
          <w:lang w:eastAsia="en-AU"/>
        </w:rPr>
      </w:pPr>
      <w:hyperlink w:anchor="_Toc465779134" w:history="1">
        <w:r w:rsidR="00513D3D" w:rsidRPr="00BB37F4">
          <w:rPr>
            <w:rStyle w:val="Hyperlink"/>
            <w:rFonts w:ascii="Arial Bold" w:hAnsi="Arial Bold"/>
            <w:noProof/>
          </w:rPr>
          <w:t>2.</w:t>
        </w:r>
        <w:r w:rsidR="00513D3D">
          <w:rPr>
            <w:rFonts w:asciiTheme="minorHAnsi" w:eastAsiaTheme="minorEastAsia" w:hAnsiTheme="minorHAnsi" w:cstheme="minorBidi"/>
            <w:b w:val="0"/>
            <w:noProof/>
            <w:color w:val="auto"/>
            <w:sz w:val="22"/>
            <w:szCs w:val="22"/>
            <w:lang w:eastAsia="en-AU"/>
          </w:rPr>
          <w:tab/>
        </w:r>
        <w:r w:rsidR="00513D3D" w:rsidRPr="00BB37F4">
          <w:rPr>
            <w:rStyle w:val="Hyperlink"/>
            <w:noProof/>
          </w:rPr>
          <w:t>An overview of different decision-making models</w:t>
        </w:r>
        <w:r w:rsidR="00513D3D">
          <w:rPr>
            <w:noProof/>
            <w:webHidden/>
          </w:rPr>
          <w:tab/>
        </w:r>
        <w:r w:rsidR="00513D3D">
          <w:rPr>
            <w:noProof/>
            <w:webHidden/>
          </w:rPr>
          <w:fldChar w:fldCharType="begin"/>
        </w:r>
        <w:r w:rsidR="00513D3D">
          <w:rPr>
            <w:noProof/>
            <w:webHidden/>
          </w:rPr>
          <w:instrText xml:space="preserve"> PAGEREF _Toc465779134 \h </w:instrText>
        </w:r>
        <w:r w:rsidR="00513D3D">
          <w:rPr>
            <w:noProof/>
            <w:webHidden/>
          </w:rPr>
        </w:r>
        <w:r w:rsidR="00513D3D">
          <w:rPr>
            <w:noProof/>
            <w:webHidden/>
          </w:rPr>
          <w:fldChar w:fldCharType="separate"/>
        </w:r>
        <w:r w:rsidR="00513D3D">
          <w:rPr>
            <w:noProof/>
            <w:webHidden/>
          </w:rPr>
          <w:t>5</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35" w:history="1">
        <w:r w:rsidR="00513D3D" w:rsidRPr="00BB37F4">
          <w:rPr>
            <w:rStyle w:val="Hyperlink"/>
            <w:noProof/>
          </w:rPr>
          <w:t>What is substitute decision-making?</w:t>
        </w:r>
        <w:r w:rsidR="00513D3D">
          <w:rPr>
            <w:noProof/>
            <w:webHidden/>
          </w:rPr>
          <w:tab/>
        </w:r>
        <w:r w:rsidR="00513D3D">
          <w:rPr>
            <w:noProof/>
            <w:webHidden/>
          </w:rPr>
          <w:fldChar w:fldCharType="begin"/>
        </w:r>
        <w:r w:rsidR="00513D3D">
          <w:rPr>
            <w:noProof/>
            <w:webHidden/>
          </w:rPr>
          <w:instrText xml:space="preserve"> PAGEREF _Toc465779135 \h </w:instrText>
        </w:r>
        <w:r w:rsidR="00513D3D">
          <w:rPr>
            <w:noProof/>
            <w:webHidden/>
          </w:rPr>
        </w:r>
        <w:r w:rsidR="00513D3D">
          <w:rPr>
            <w:noProof/>
            <w:webHidden/>
          </w:rPr>
          <w:fldChar w:fldCharType="separate"/>
        </w:r>
        <w:r w:rsidR="00513D3D">
          <w:rPr>
            <w:noProof/>
            <w:webHidden/>
          </w:rPr>
          <w:t>5</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36" w:history="1">
        <w:r w:rsidR="00513D3D" w:rsidRPr="00BB37F4">
          <w:rPr>
            <w:rStyle w:val="Hyperlink"/>
            <w:noProof/>
          </w:rPr>
          <w:t>What is supported decision-making?</w:t>
        </w:r>
        <w:r w:rsidR="00513D3D">
          <w:rPr>
            <w:noProof/>
            <w:webHidden/>
          </w:rPr>
          <w:tab/>
        </w:r>
        <w:r w:rsidR="00513D3D">
          <w:rPr>
            <w:noProof/>
            <w:webHidden/>
          </w:rPr>
          <w:fldChar w:fldCharType="begin"/>
        </w:r>
        <w:r w:rsidR="00513D3D">
          <w:rPr>
            <w:noProof/>
            <w:webHidden/>
          </w:rPr>
          <w:instrText xml:space="preserve"> PAGEREF _Toc465779136 \h </w:instrText>
        </w:r>
        <w:r w:rsidR="00513D3D">
          <w:rPr>
            <w:noProof/>
            <w:webHidden/>
          </w:rPr>
        </w:r>
        <w:r w:rsidR="00513D3D">
          <w:rPr>
            <w:noProof/>
            <w:webHidden/>
          </w:rPr>
          <w:fldChar w:fldCharType="separate"/>
        </w:r>
        <w:r w:rsidR="00513D3D">
          <w:rPr>
            <w:noProof/>
            <w:webHidden/>
          </w:rPr>
          <w:t>6</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37" w:history="1">
        <w:r w:rsidR="00513D3D" w:rsidRPr="00BB37F4">
          <w:rPr>
            <w:rStyle w:val="Hyperlink"/>
            <w:noProof/>
          </w:rPr>
          <w:t>What is co-decision-making?</w:t>
        </w:r>
        <w:r w:rsidR="00513D3D">
          <w:rPr>
            <w:noProof/>
            <w:webHidden/>
          </w:rPr>
          <w:tab/>
        </w:r>
        <w:r w:rsidR="00513D3D">
          <w:rPr>
            <w:noProof/>
            <w:webHidden/>
          </w:rPr>
          <w:fldChar w:fldCharType="begin"/>
        </w:r>
        <w:r w:rsidR="00513D3D">
          <w:rPr>
            <w:noProof/>
            <w:webHidden/>
          </w:rPr>
          <w:instrText xml:space="preserve"> PAGEREF _Toc465779137 \h </w:instrText>
        </w:r>
        <w:r w:rsidR="00513D3D">
          <w:rPr>
            <w:noProof/>
            <w:webHidden/>
          </w:rPr>
        </w:r>
        <w:r w:rsidR="00513D3D">
          <w:rPr>
            <w:noProof/>
            <w:webHidden/>
          </w:rPr>
          <w:fldChar w:fldCharType="separate"/>
        </w:r>
        <w:r w:rsidR="00513D3D">
          <w:rPr>
            <w:noProof/>
            <w:webHidden/>
          </w:rPr>
          <w:t>7</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38" w:history="1">
        <w:r w:rsidR="00513D3D" w:rsidRPr="00BB37F4">
          <w:rPr>
            <w:rStyle w:val="Hyperlink"/>
            <w:noProof/>
          </w:rPr>
          <w:t>Formal and informal decision-making arrangements</w:t>
        </w:r>
        <w:r w:rsidR="00513D3D">
          <w:rPr>
            <w:noProof/>
            <w:webHidden/>
          </w:rPr>
          <w:tab/>
        </w:r>
        <w:r w:rsidR="00513D3D">
          <w:rPr>
            <w:noProof/>
            <w:webHidden/>
          </w:rPr>
          <w:fldChar w:fldCharType="begin"/>
        </w:r>
        <w:r w:rsidR="00513D3D">
          <w:rPr>
            <w:noProof/>
            <w:webHidden/>
          </w:rPr>
          <w:instrText xml:space="preserve"> PAGEREF _Toc465779138 \h </w:instrText>
        </w:r>
        <w:r w:rsidR="00513D3D">
          <w:rPr>
            <w:noProof/>
            <w:webHidden/>
          </w:rPr>
        </w:r>
        <w:r w:rsidR="00513D3D">
          <w:rPr>
            <w:noProof/>
            <w:webHidden/>
          </w:rPr>
          <w:fldChar w:fldCharType="separate"/>
        </w:r>
        <w:r w:rsidR="00513D3D">
          <w:rPr>
            <w:noProof/>
            <w:webHidden/>
          </w:rPr>
          <w:t>8</w:t>
        </w:r>
        <w:r w:rsidR="00513D3D">
          <w:rPr>
            <w:noProof/>
            <w:webHidden/>
          </w:rPr>
          <w:fldChar w:fldCharType="end"/>
        </w:r>
      </w:hyperlink>
    </w:p>
    <w:p w:rsidR="00513D3D" w:rsidRDefault="00474A4F">
      <w:pPr>
        <w:pStyle w:val="TOC1"/>
        <w:tabs>
          <w:tab w:val="left" w:pos="1256"/>
        </w:tabs>
        <w:rPr>
          <w:rFonts w:asciiTheme="minorHAnsi" w:eastAsiaTheme="minorEastAsia" w:hAnsiTheme="minorHAnsi" w:cstheme="minorBidi"/>
          <w:b w:val="0"/>
          <w:noProof/>
          <w:color w:val="auto"/>
          <w:sz w:val="22"/>
          <w:szCs w:val="22"/>
          <w:lang w:eastAsia="en-AU"/>
        </w:rPr>
      </w:pPr>
      <w:hyperlink w:anchor="_Toc465779139" w:history="1">
        <w:r w:rsidR="00513D3D" w:rsidRPr="00BB37F4">
          <w:rPr>
            <w:rStyle w:val="Hyperlink"/>
            <w:rFonts w:ascii="Arial Bold" w:hAnsi="Arial Bold"/>
            <w:noProof/>
          </w:rPr>
          <w:t>3.</w:t>
        </w:r>
        <w:r w:rsidR="00513D3D">
          <w:rPr>
            <w:rFonts w:asciiTheme="minorHAnsi" w:eastAsiaTheme="minorEastAsia" w:hAnsiTheme="minorHAnsi" w:cstheme="minorBidi"/>
            <w:b w:val="0"/>
            <w:noProof/>
            <w:color w:val="auto"/>
            <w:sz w:val="22"/>
            <w:szCs w:val="22"/>
            <w:lang w:eastAsia="en-AU"/>
          </w:rPr>
          <w:tab/>
        </w:r>
        <w:r w:rsidR="00513D3D" w:rsidRPr="00BB37F4">
          <w:rPr>
            <w:rStyle w:val="Hyperlink"/>
            <w:noProof/>
          </w:rPr>
          <w:t>Alternative decision-making frameworks in NSW</w:t>
        </w:r>
        <w:r w:rsidR="00513D3D">
          <w:rPr>
            <w:noProof/>
            <w:webHidden/>
          </w:rPr>
          <w:tab/>
        </w:r>
        <w:r w:rsidR="00513D3D">
          <w:rPr>
            <w:noProof/>
            <w:webHidden/>
          </w:rPr>
          <w:fldChar w:fldCharType="begin"/>
        </w:r>
        <w:r w:rsidR="00513D3D">
          <w:rPr>
            <w:noProof/>
            <w:webHidden/>
          </w:rPr>
          <w:instrText xml:space="preserve"> PAGEREF _Toc465779139 \h </w:instrText>
        </w:r>
        <w:r w:rsidR="00513D3D">
          <w:rPr>
            <w:noProof/>
            <w:webHidden/>
          </w:rPr>
        </w:r>
        <w:r w:rsidR="00513D3D">
          <w:rPr>
            <w:noProof/>
            <w:webHidden/>
          </w:rPr>
          <w:fldChar w:fldCharType="separate"/>
        </w:r>
        <w:r w:rsidR="00513D3D">
          <w:rPr>
            <w:noProof/>
            <w:webHidden/>
          </w:rPr>
          <w:t>9</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40" w:history="1">
        <w:r w:rsidR="00513D3D" w:rsidRPr="00BB37F4">
          <w:rPr>
            <w:rStyle w:val="Hyperlink"/>
            <w:noProof/>
          </w:rPr>
          <w:t xml:space="preserve">The </w:t>
        </w:r>
        <w:r w:rsidR="00513D3D" w:rsidRPr="00BB37F4">
          <w:rPr>
            <w:rStyle w:val="Hyperlink"/>
            <w:i/>
            <w:noProof/>
          </w:rPr>
          <w:t>Guardianship Act</w:t>
        </w:r>
        <w:r w:rsidR="00513D3D" w:rsidRPr="00BB37F4">
          <w:rPr>
            <w:rStyle w:val="Hyperlink"/>
            <w:noProof/>
          </w:rPr>
          <w:t xml:space="preserve"> and related legislation</w:t>
        </w:r>
        <w:r w:rsidR="00513D3D">
          <w:rPr>
            <w:noProof/>
            <w:webHidden/>
          </w:rPr>
          <w:tab/>
        </w:r>
        <w:r w:rsidR="00513D3D">
          <w:rPr>
            <w:noProof/>
            <w:webHidden/>
          </w:rPr>
          <w:fldChar w:fldCharType="begin"/>
        </w:r>
        <w:r w:rsidR="00513D3D">
          <w:rPr>
            <w:noProof/>
            <w:webHidden/>
          </w:rPr>
          <w:instrText xml:space="preserve"> PAGEREF _Toc465779140 \h </w:instrText>
        </w:r>
        <w:r w:rsidR="00513D3D">
          <w:rPr>
            <w:noProof/>
            <w:webHidden/>
          </w:rPr>
        </w:r>
        <w:r w:rsidR="00513D3D">
          <w:rPr>
            <w:noProof/>
            <w:webHidden/>
          </w:rPr>
          <w:fldChar w:fldCharType="separate"/>
        </w:r>
        <w:r w:rsidR="00513D3D">
          <w:rPr>
            <w:noProof/>
            <w:webHidden/>
          </w:rPr>
          <w:t>9</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41" w:history="1">
        <w:r w:rsidR="00513D3D" w:rsidRPr="00BB37F4">
          <w:rPr>
            <w:rStyle w:val="Hyperlink"/>
            <w:noProof/>
          </w:rPr>
          <w:t xml:space="preserve">The </w:t>
        </w:r>
        <w:r w:rsidR="00513D3D" w:rsidRPr="00BB37F4">
          <w:rPr>
            <w:rStyle w:val="Hyperlink"/>
            <w:i/>
            <w:noProof/>
          </w:rPr>
          <w:t>Aged Care Act</w:t>
        </w:r>
        <w:r w:rsidR="00513D3D">
          <w:rPr>
            <w:noProof/>
            <w:webHidden/>
          </w:rPr>
          <w:tab/>
        </w:r>
        <w:r w:rsidR="00513D3D">
          <w:rPr>
            <w:noProof/>
            <w:webHidden/>
          </w:rPr>
          <w:fldChar w:fldCharType="begin"/>
        </w:r>
        <w:r w:rsidR="00513D3D">
          <w:rPr>
            <w:noProof/>
            <w:webHidden/>
          </w:rPr>
          <w:instrText xml:space="preserve"> PAGEREF _Toc465779141 \h </w:instrText>
        </w:r>
        <w:r w:rsidR="00513D3D">
          <w:rPr>
            <w:noProof/>
            <w:webHidden/>
          </w:rPr>
        </w:r>
        <w:r w:rsidR="00513D3D">
          <w:rPr>
            <w:noProof/>
            <w:webHidden/>
          </w:rPr>
          <w:fldChar w:fldCharType="separate"/>
        </w:r>
        <w:r w:rsidR="00513D3D">
          <w:rPr>
            <w:noProof/>
            <w:webHidden/>
          </w:rPr>
          <w:t>10</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42" w:history="1">
        <w:r w:rsidR="00513D3D" w:rsidRPr="00BB37F4">
          <w:rPr>
            <w:rStyle w:val="Hyperlink"/>
            <w:noProof/>
          </w:rPr>
          <w:t>National Disability Insurance Scheme</w:t>
        </w:r>
        <w:r w:rsidR="00513D3D">
          <w:rPr>
            <w:noProof/>
            <w:webHidden/>
          </w:rPr>
          <w:tab/>
        </w:r>
        <w:r w:rsidR="00513D3D">
          <w:rPr>
            <w:noProof/>
            <w:webHidden/>
          </w:rPr>
          <w:fldChar w:fldCharType="begin"/>
        </w:r>
        <w:r w:rsidR="00513D3D">
          <w:rPr>
            <w:noProof/>
            <w:webHidden/>
          </w:rPr>
          <w:instrText xml:space="preserve"> PAGEREF _Toc465779142 \h </w:instrText>
        </w:r>
        <w:r w:rsidR="00513D3D">
          <w:rPr>
            <w:noProof/>
            <w:webHidden/>
          </w:rPr>
        </w:r>
        <w:r w:rsidR="00513D3D">
          <w:rPr>
            <w:noProof/>
            <w:webHidden/>
          </w:rPr>
          <w:fldChar w:fldCharType="separate"/>
        </w:r>
        <w:r w:rsidR="00513D3D">
          <w:rPr>
            <w:noProof/>
            <w:webHidden/>
          </w:rPr>
          <w:t>10</w:t>
        </w:r>
        <w:r w:rsidR="00513D3D">
          <w:rPr>
            <w:noProof/>
            <w:webHidden/>
          </w:rPr>
          <w:fldChar w:fldCharType="end"/>
        </w:r>
      </w:hyperlink>
    </w:p>
    <w:p w:rsidR="00513D3D" w:rsidRDefault="00474A4F">
      <w:pPr>
        <w:pStyle w:val="TOC1"/>
        <w:tabs>
          <w:tab w:val="left" w:pos="1256"/>
        </w:tabs>
        <w:rPr>
          <w:rFonts w:asciiTheme="minorHAnsi" w:eastAsiaTheme="minorEastAsia" w:hAnsiTheme="minorHAnsi" w:cstheme="minorBidi"/>
          <w:b w:val="0"/>
          <w:noProof/>
          <w:color w:val="auto"/>
          <w:sz w:val="22"/>
          <w:szCs w:val="22"/>
          <w:lang w:eastAsia="en-AU"/>
        </w:rPr>
      </w:pPr>
      <w:hyperlink w:anchor="_Toc465779143" w:history="1">
        <w:r w:rsidR="00513D3D" w:rsidRPr="00BB37F4">
          <w:rPr>
            <w:rStyle w:val="Hyperlink"/>
            <w:rFonts w:ascii="Arial Bold" w:hAnsi="Arial Bold"/>
            <w:noProof/>
          </w:rPr>
          <w:t>4.</w:t>
        </w:r>
        <w:r w:rsidR="00513D3D">
          <w:rPr>
            <w:rFonts w:asciiTheme="minorHAnsi" w:eastAsiaTheme="minorEastAsia" w:hAnsiTheme="minorHAnsi" w:cstheme="minorBidi"/>
            <w:b w:val="0"/>
            <w:noProof/>
            <w:color w:val="auto"/>
            <w:sz w:val="22"/>
            <w:szCs w:val="22"/>
            <w:lang w:eastAsia="en-AU"/>
          </w:rPr>
          <w:tab/>
        </w:r>
        <w:r w:rsidR="00513D3D" w:rsidRPr="00BB37F4">
          <w:rPr>
            <w:rStyle w:val="Hyperlink"/>
            <w:noProof/>
          </w:rPr>
          <w:t>The emergence of supported decision-making</w:t>
        </w:r>
        <w:r w:rsidR="00513D3D">
          <w:rPr>
            <w:noProof/>
            <w:webHidden/>
          </w:rPr>
          <w:tab/>
        </w:r>
        <w:r w:rsidR="00513D3D">
          <w:rPr>
            <w:noProof/>
            <w:webHidden/>
          </w:rPr>
          <w:fldChar w:fldCharType="begin"/>
        </w:r>
        <w:r w:rsidR="00513D3D">
          <w:rPr>
            <w:noProof/>
            <w:webHidden/>
          </w:rPr>
          <w:instrText xml:space="preserve"> PAGEREF _Toc465779143 \h </w:instrText>
        </w:r>
        <w:r w:rsidR="00513D3D">
          <w:rPr>
            <w:noProof/>
            <w:webHidden/>
          </w:rPr>
        </w:r>
        <w:r w:rsidR="00513D3D">
          <w:rPr>
            <w:noProof/>
            <w:webHidden/>
          </w:rPr>
          <w:fldChar w:fldCharType="separate"/>
        </w:r>
        <w:r w:rsidR="00513D3D">
          <w:rPr>
            <w:noProof/>
            <w:webHidden/>
          </w:rPr>
          <w:t>13</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44" w:history="1">
        <w:r w:rsidR="00513D3D" w:rsidRPr="00BB37F4">
          <w:rPr>
            <w:rStyle w:val="Hyperlink"/>
            <w:noProof/>
          </w:rPr>
          <w:t>Convention on the Rights of Persons with Disabilities</w:t>
        </w:r>
        <w:r w:rsidR="00513D3D">
          <w:rPr>
            <w:noProof/>
            <w:webHidden/>
          </w:rPr>
          <w:tab/>
        </w:r>
        <w:r w:rsidR="00513D3D">
          <w:rPr>
            <w:noProof/>
            <w:webHidden/>
          </w:rPr>
          <w:fldChar w:fldCharType="begin"/>
        </w:r>
        <w:r w:rsidR="00513D3D">
          <w:rPr>
            <w:noProof/>
            <w:webHidden/>
          </w:rPr>
          <w:instrText xml:space="preserve"> PAGEREF _Toc465779144 \h </w:instrText>
        </w:r>
        <w:r w:rsidR="00513D3D">
          <w:rPr>
            <w:noProof/>
            <w:webHidden/>
          </w:rPr>
        </w:r>
        <w:r w:rsidR="00513D3D">
          <w:rPr>
            <w:noProof/>
            <w:webHidden/>
          </w:rPr>
          <w:fldChar w:fldCharType="separate"/>
        </w:r>
        <w:r w:rsidR="00513D3D">
          <w:rPr>
            <w:noProof/>
            <w:webHidden/>
          </w:rPr>
          <w:t>14</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45" w:history="1">
        <w:r w:rsidR="00513D3D" w:rsidRPr="00BB37F4">
          <w:rPr>
            <w:rStyle w:val="Hyperlink"/>
            <w:noProof/>
            <w:lang w:eastAsia="en-AU"/>
          </w:rPr>
          <w:t>Recent law reform recommendations</w:t>
        </w:r>
        <w:r w:rsidR="00513D3D">
          <w:rPr>
            <w:noProof/>
            <w:webHidden/>
          </w:rPr>
          <w:tab/>
        </w:r>
        <w:r w:rsidR="00513D3D">
          <w:rPr>
            <w:noProof/>
            <w:webHidden/>
          </w:rPr>
          <w:fldChar w:fldCharType="begin"/>
        </w:r>
        <w:r w:rsidR="00513D3D">
          <w:rPr>
            <w:noProof/>
            <w:webHidden/>
          </w:rPr>
          <w:instrText xml:space="preserve"> PAGEREF _Toc465779145 \h </w:instrText>
        </w:r>
        <w:r w:rsidR="00513D3D">
          <w:rPr>
            <w:noProof/>
            <w:webHidden/>
          </w:rPr>
        </w:r>
        <w:r w:rsidR="00513D3D">
          <w:rPr>
            <w:noProof/>
            <w:webHidden/>
          </w:rPr>
          <w:fldChar w:fldCharType="separate"/>
        </w:r>
        <w:r w:rsidR="00513D3D">
          <w:rPr>
            <w:noProof/>
            <w:webHidden/>
          </w:rPr>
          <w:t>15</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46" w:history="1">
        <w:r w:rsidR="00513D3D" w:rsidRPr="00BB37F4">
          <w:rPr>
            <w:rStyle w:val="Hyperlink"/>
            <w:noProof/>
            <w:lang w:eastAsia="en-AU"/>
          </w:rPr>
          <w:t>2010: NSW Legislative Council Standing Committee on Social Issues</w:t>
        </w:r>
        <w:r w:rsidR="00513D3D">
          <w:rPr>
            <w:noProof/>
            <w:webHidden/>
          </w:rPr>
          <w:tab/>
        </w:r>
        <w:r w:rsidR="00513D3D">
          <w:rPr>
            <w:noProof/>
            <w:webHidden/>
          </w:rPr>
          <w:fldChar w:fldCharType="begin"/>
        </w:r>
        <w:r w:rsidR="00513D3D">
          <w:rPr>
            <w:noProof/>
            <w:webHidden/>
          </w:rPr>
          <w:instrText xml:space="preserve"> PAGEREF _Toc465779146 \h </w:instrText>
        </w:r>
        <w:r w:rsidR="00513D3D">
          <w:rPr>
            <w:noProof/>
            <w:webHidden/>
          </w:rPr>
        </w:r>
        <w:r w:rsidR="00513D3D">
          <w:rPr>
            <w:noProof/>
            <w:webHidden/>
          </w:rPr>
          <w:fldChar w:fldCharType="separate"/>
        </w:r>
        <w:r w:rsidR="00513D3D">
          <w:rPr>
            <w:noProof/>
            <w:webHidden/>
          </w:rPr>
          <w:t>15</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47" w:history="1">
        <w:r w:rsidR="00513D3D" w:rsidRPr="00BB37F4">
          <w:rPr>
            <w:rStyle w:val="Hyperlink"/>
            <w:noProof/>
            <w:lang w:eastAsia="en-AU"/>
          </w:rPr>
          <w:t>2012: Victorian Law Reform Commission</w:t>
        </w:r>
        <w:r w:rsidR="00513D3D">
          <w:rPr>
            <w:noProof/>
            <w:webHidden/>
          </w:rPr>
          <w:tab/>
        </w:r>
        <w:r w:rsidR="00513D3D">
          <w:rPr>
            <w:noProof/>
            <w:webHidden/>
          </w:rPr>
          <w:fldChar w:fldCharType="begin"/>
        </w:r>
        <w:r w:rsidR="00513D3D">
          <w:rPr>
            <w:noProof/>
            <w:webHidden/>
          </w:rPr>
          <w:instrText xml:space="preserve"> PAGEREF _Toc465779147 \h </w:instrText>
        </w:r>
        <w:r w:rsidR="00513D3D">
          <w:rPr>
            <w:noProof/>
            <w:webHidden/>
          </w:rPr>
        </w:r>
        <w:r w:rsidR="00513D3D">
          <w:rPr>
            <w:noProof/>
            <w:webHidden/>
          </w:rPr>
          <w:fldChar w:fldCharType="separate"/>
        </w:r>
        <w:r w:rsidR="00513D3D">
          <w:rPr>
            <w:noProof/>
            <w:webHidden/>
          </w:rPr>
          <w:t>16</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48" w:history="1">
        <w:r w:rsidR="00513D3D" w:rsidRPr="00BB37F4">
          <w:rPr>
            <w:rStyle w:val="Hyperlink"/>
            <w:noProof/>
            <w:lang w:eastAsia="en-AU"/>
          </w:rPr>
          <w:t>2014: Australian Law Reform Commission</w:t>
        </w:r>
        <w:r w:rsidR="00513D3D">
          <w:rPr>
            <w:noProof/>
            <w:webHidden/>
          </w:rPr>
          <w:tab/>
        </w:r>
        <w:r w:rsidR="00513D3D">
          <w:rPr>
            <w:noProof/>
            <w:webHidden/>
          </w:rPr>
          <w:fldChar w:fldCharType="begin"/>
        </w:r>
        <w:r w:rsidR="00513D3D">
          <w:rPr>
            <w:noProof/>
            <w:webHidden/>
          </w:rPr>
          <w:instrText xml:space="preserve"> PAGEREF _Toc465779148 \h </w:instrText>
        </w:r>
        <w:r w:rsidR="00513D3D">
          <w:rPr>
            <w:noProof/>
            <w:webHidden/>
          </w:rPr>
        </w:r>
        <w:r w:rsidR="00513D3D">
          <w:rPr>
            <w:noProof/>
            <w:webHidden/>
          </w:rPr>
          <w:fldChar w:fldCharType="separate"/>
        </w:r>
        <w:r w:rsidR="00513D3D">
          <w:rPr>
            <w:noProof/>
            <w:webHidden/>
          </w:rPr>
          <w:t>16</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49" w:history="1">
        <w:r w:rsidR="00513D3D" w:rsidRPr="00BB37F4">
          <w:rPr>
            <w:rStyle w:val="Hyperlink"/>
            <w:noProof/>
          </w:rPr>
          <w:t>2016: ACT Law Reform Advisory Council</w:t>
        </w:r>
        <w:r w:rsidR="00513D3D">
          <w:rPr>
            <w:noProof/>
            <w:webHidden/>
          </w:rPr>
          <w:tab/>
        </w:r>
        <w:r w:rsidR="00513D3D">
          <w:rPr>
            <w:noProof/>
            <w:webHidden/>
          </w:rPr>
          <w:fldChar w:fldCharType="begin"/>
        </w:r>
        <w:r w:rsidR="00513D3D">
          <w:rPr>
            <w:noProof/>
            <w:webHidden/>
          </w:rPr>
          <w:instrText xml:space="preserve"> PAGEREF _Toc465779149 \h </w:instrText>
        </w:r>
        <w:r w:rsidR="00513D3D">
          <w:rPr>
            <w:noProof/>
            <w:webHidden/>
          </w:rPr>
        </w:r>
        <w:r w:rsidR="00513D3D">
          <w:rPr>
            <w:noProof/>
            <w:webHidden/>
          </w:rPr>
          <w:fldChar w:fldCharType="separate"/>
        </w:r>
        <w:r w:rsidR="00513D3D">
          <w:rPr>
            <w:noProof/>
            <w:webHidden/>
          </w:rPr>
          <w:t>17</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50" w:history="1">
        <w:r w:rsidR="00513D3D" w:rsidRPr="00BB37F4">
          <w:rPr>
            <w:rStyle w:val="Hyperlink"/>
            <w:noProof/>
          </w:rPr>
          <w:t>Supported decision-making pilots</w:t>
        </w:r>
        <w:r w:rsidR="00513D3D">
          <w:rPr>
            <w:noProof/>
            <w:webHidden/>
          </w:rPr>
          <w:tab/>
        </w:r>
        <w:r w:rsidR="00513D3D">
          <w:rPr>
            <w:noProof/>
            <w:webHidden/>
          </w:rPr>
          <w:fldChar w:fldCharType="begin"/>
        </w:r>
        <w:r w:rsidR="00513D3D">
          <w:rPr>
            <w:noProof/>
            <w:webHidden/>
          </w:rPr>
          <w:instrText xml:space="preserve"> PAGEREF _Toc465779150 \h </w:instrText>
        </w:r>
        <w:r w:rsidR="00513D3D">
          <w:rPr>
            <w:noProof/>
            <w:webHidden/>
          </w:rPr>
        </w:r>
        <w:r w:rsidR="00513D3D">
          <w:rPr>
            <w:noProof/>
            <w:webHidden/>
          </w:rPr>
          <w:fldChar w:fldCharType="separate"/>
        </w:r>
        <w:r w:rsidR="00513D3D">
          <w:rPr>
            <w:noProof/>
            <w:webHidden/>
          </w:rPr>
          <w:t>18</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51" w:history="1">
        <w:r w:rsidR="00513D3D" w:rsidRPr="00BB37F4">
          <w:rPr>
            <w:rStyle w:val="Hyperlink"/>
            <w:noProof/>
            <w:lang w:eastAsia="en-AU"/>
          </w:rPr>
          <w:t>South Australia</w:t>
        </w:r>
        <w:r w:rsidR="00513D3D">
          <w:rPr>
            <w:noProof/>
            <w:webHidden/>
          </w:rPr>
          <w:tab/>
        </w:r>
        <w:r w:rsidR="00513D3D">
          <w:rPr>
            <w:noProof/>
            <w:webHidden/>
          </w:rPr>
          <w:fldChar w:fldCharType="begin"/>
        </w:r>
        <w:r w:rsidR="00513D3D">
          <w:rPr>
            <w:noProof/>
            <w:webHidden/>
          </w:rPr>
          <w:instrText xml:space="preserve"> PAGEREF _Toc465779151 \h </w:instrText>
        </w:r>
        <w:r w:rsidR="00513D3D">
          <w:rPr>
            <w:noProof/>
            <w:webHidden/>
          </w:rPr>
        </w:r>
        <w:r w:rsidR="00513D3D">
          <w:rPr>
            <w:noProof/>
            <w:webHidden/>
          </w:rPr>
          <w:fldChar w:fldCharType="separate"/>
        </w:r>
        <w:r w:rsidR="00513D3D">
          <w:rPr>
            <w:noProof/>
            <w:webHidden/>
          </w:rPr>
          <w:t>18</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52" w:history="1">
        <w:r w:rsidR="00513D3D" w:rsidRPr="00BB37F4">
          <w:rPr>
            <w:rStyle w:val="Hyperlink"/>
            <w:noProof/>
          </w:rPr>
          <w:t>Australian Capital Territory</w:t>
        </w:r>
        <w:r w:rsidR="00513D3D">
          <w:rPr>
            <w:noProof/>
            <w:webHidden/>
          </w:rPr>
          <w:tab/>
        </w:r>
        <w:r w:rsidR="00513D3D">
          <w:rPr>
            <w:noProof/>
            <w:webHidden/>
          </w:rPr>
          <w:fldChar w:fldCharType="begin"/>
        </w:r>
        <w:r w:rsidR="00513D3D">
          <w:rPr>
            <w:noProof/>
            <w:webHidden/>
          </w:rPr>
          <w:instrText xml:space="preserve"> PAGEREF _Toc465779152 \h </w:instrText>
        </w:r>
        <w:r w:rsidR="00513D3D">
          <w:rPr>
            <w:noProof/>
            <w:webHidden/>
          </w:rPr>
        </w:r>
        <w:r w:rsidR="00513D3D">
          <w:rPr>
            <w:noProof/>
            <w:webHidden/>
          </w:rPr>
          <w:fldChar w:fldCharType="separate"/>
        </w:r>
        <w:r w:rsidR="00513D3D">
          <w:rPr>
            <w:noProof/>
            <w:webHidden/>
          </w:rPr>
          <w:t>18</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53" w:history="1">
        <w:r w:rsidR="00513D3D" w:rsidRPr="00BB37F4">
          <w:rPr>
            <w:rStyle w:val="Hyperlink"/>
            <w:noProof/>
          </w:rPr>
          <w:t>New South Wales</w:t>
        </w:r>
        <w:r w:rsidR="00513D3D">
          <w:rPr>
            <w:noProof/>
            <w:webHidden/>
          </w:rPr>
          <w:tab/>
        </w:r>
        <w:r w:rsidR="00513D3D">
          <w:rPr>
            <w:noProof/>
            <w:webHidden/>
          </w:rPr>
          <w:fldChar w:fldCharType="begin"/>
        </w:r>
        <w:r w:rsidR="00513D3D">
          <w:rPr>
            <w:noProof/>
            <w:webHidden/>
          </w:rPr>
          <w:instrText xml:space="preserve"> PAGEREF _Toc465779153 \h </w:instrText>
        </w:r>
        <w:r w:rsidR="00513D3D">
          <w:rPr>
            <w:noProof/>
            <w:webHidden/>
          </w:rPr>
        </w:r>
        <w:r w:rsidR="00513D3D">
          <w:rPr>
            <w:noProof/>
            <w:webHidden/>
          </w:rPr>
          <w:fldChar w:fldCharType="separate"/>
        </w:r>
        <w:r w:rsidR="00513D3D">
          <w:rPr>
            <w:noProof/>
            <w:webHidden/>
          </w:rPr>
          <w:t>18</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54" w:history="1">
        <w:r w:rsidR="00513D3D" w:rsidRPr="00BB37F4">
          <w:rPr>
            <w:rStyle w:val="Hyperlink"/>
            <w:noProof/>
          </w:rPr>
          <w:t>Victoria</w:t>
        </w:r>
        <w:r w:rsidR="00513D3D">
          <w:rPr>
            <w:noProof/>
            <w:webHidden/>
          </w:rPr>
          <w:tab/>
        </w:r>
        <w:r w:rsidR="00513D3D">
          <w:rPr>
            <w:noProof/>
            <w:webHidden/>
          </w:rPr>
          <w:fldChar w:fldCharType="begin"/>
        </w:r>
        <w:r w:rsidR="00513D3D">
          <w:rPr>
            <w:noProof/>
            <w:webHidden/>
          </w:rPr>
          <w:instrText xml:space="preserve"> PAGEREF _Toc465779154 \h </w:instrText>
        </w:r>
        <w:r w:rsidR="00513D3D">
          <w:rPr>
            <w:noProof/>
            <w:webHidden/>
          </w:rPr>
        </w:r>
        <w:r w:rsidR="00513D3D">
          <w:rPr>
            <w:noProof/>
            <w:webHidden/>
          </w:rPr>
          <w:fldChar w:fldCharType="separate"/>
        </w:r>
        <w:r w:rsidR="00513D3D">
          <w:rPr>
            <w:noProof/>
            <w:webHidden/>
          </w:rPr>
          <w:t>20</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55" w:history="1">
        <w:r w:rsidR="00513D3D" w:rsidRPr="00BB37F4">
          <w:rPr>
            <w:rStyle w:val="Hyperlink"/>
            <w:noProof/>
          </w:rPr>
          <w:t>Cross-jurisdictional</w:t>
        </w:r>
        <w:r w:rsidR="00513D3D">
          <w:rPr>
            <w:noProof/>
            <w:webHidden/>
          </w:rPr>
          <w:tab/>
        </w:r>
        <w:r w:rsidR="00513D3D">
          <w:rPr>
            <w:noProof/>
            <w:webHidden/>
          </w:rPr>
          <w:fldChar w:fldCharType="begin"/>
        </w:r>
        <w:r w:rsidR="00513D3D">
          <w:rPr>
            <w:noProof/>
            <w:webHidden/>
          </w:rPr>
          <w:instrText xml:space="preserve"> PAGEREF _Toc465779155 \h </w:instrText>
        </w:r>
        <w:r w:rsidR="00513D3D">
          <w:rPr>
            <w:noProof/>
            <w:webHidden/>
          </w:rPr>
        </w:r>
        <w:r w:rsidR="00513D3D">
          <w:rPr>
            <w:noProof/>
            <w:webHidden/>
          </w:rPr>
          <w:fldChar w:fldCharType="separate"/>
        </w:r>
        <w:r w:rsidR="00513D3D">
          <w:rPr>
            <w:noProof/>
            <w:webHidden/>
          </w:rPr>
          <w:t>20</w:t>
        </w:r>
        <w:r w:rsidR="00513D3D">
          <w:rPr>
            <w:noProof/>
            <w:webHidden/>
          </w:rPr>
          <w:fldChar w:fldCharType="end"/>
        </w:r>
      </w:hyperlink>
    </w:p>
    <w:p w:rsidR="003B1256" w:rsidRDefault="003B1256">
      <w:pPr>
        <w:pStyle w:val="TOC2"/>
      </w:pPr>
      <w:r>
        <w:br w:type="page"/>
      </w:r>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56" w:history="1">
        <w:r w:rsidR="00513D3D" w:rsidRPr="00BB37F4">
          <w:rPr>
            <w:rStyle w:val="Hyperlink"/>
            <w:noProof/>
          </w:rPr>
          <w:t>Formal supported decision-making frameworks</w:t>
        </w:r>
        <w:r w:rsidR="00513D3D">
          <w:rPr>
            <w:noProof/>
            <w:webHidden/>
          </w:rPr>
          <w:tab/>
        </w:r>
        <w:r w:rsidR="00513D3D">
          <w:rPr>
            <w:noProof/>
            <w:webHidden/>
          </w:rPr>
          <w:fldChar w:fldCharType="begin"/>
        </w:r>
        <w:r w:rsidR="00513D3D">
          <w:rPr>
            <w:noProof/>
            <w:webHidden/>
          </w:rPr>
          <w:instrText xml:space="preserve"> PAGEREF _Toc465779156 \h </w:instrText>
        </w:r>
        <w:r w:rsidR="00513D3D">
          <w:rPr>
            <w:noProof/>
            <w:webHidden/>
          </w:rPr>
        </w:r>
        <w:r w:rsidR="00513D3D">
          <w:rPr>
            <w:noProof/>
            <w:webHidden/>
          </w:rPr>
          <w:fldChar w:fldCharType="separate"/>
        </w:r>
        <w:r w:rsidR="00513D3D">
          <w:rPr>
            <w:noProof/>
            <w:webHidden/>
          </w:rPr>
          <w:t>20</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57" w:history="1">
        <w:r w:rsidR="00513D3D" w:rsidRPr="00BB37F4">
          <w:rPr>
            <w:rStyle w:val="Hyperlink"/>
            <w:noProof/>
          </w:rPr>
          <w:t>Alberta, Canada</w:t>
        </w:r>
        <w:r w:rsidR="00513D3D">
          <w:rPr>
            <w:noProof/>
            <w:webHidden/>
          </w:rPr>
          <w:tab/>
        </w:r>
        <w:r w:rsidR="00513D3D">
          <w:rPr>
            <w:noProof/>
            <w:webHidden/>
          </w:rPr>
          <w:fldChar w:fldCharType="begin"/>
        </w:r>
        <w:r w:rsidR="00513D3D">
          <w:rPr>
            <w:noProof/>
            <w:webHidden/>
          </w:rPr>
          <w:instrText xml:space="preserve"> PAGEREF _Toc465779157 \h </w:instrText>
        </w:r>
        <w:r w:rsidR="00513D3D">
          <w:rPr>
            <w:noProof/>
            <w:webHidden/>
          </w:rPr>
        </w:r>
        <w:r w:rsidR="00513D3D">
          <w:rPr>
            <w:noProof/>
            <w:webHidden/>
          </w:rPr>
          <w:fldChar w:fldCharType="separate"/>
        </w:r>
        <w:r w:rsidR="00513D3D">
          <w:rPr>
            <w:noProof/>
            <w:webHidden/>
          </w:rPr>
          <w:t>20</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58" w:history="1">
        <w:r w:rsidR="00513D3D" w:rsidRPr="00BB37F4">
          <w:rPr>
            <w:rStyle w:val="Hyperlink"/>
            <w:noProof/>
          </w:rPr>
          <w:t>British Columbia, Canada</w:t>
        </w:r>
        <w:r w:rsidR="00513D3D">
          <w:rPr>
            <w:noProof/>
            <w:webHidden/>
          </w:rPr>
          <w:tab/>
        </w:r>
        <w:r w:rsidR="00513D3D">
          <w:rPr>
            <w:noProof/>
            <w:webHidden/>
          </w:rPr>
          <w:fldChar w:fldCharType="begin"/>
        </w:r>
        <w:r w:rsidR="00513D3D">
          <w:rPr>
            <w:noProof/>
            <w:webHidden/>
          </w:rPr>
          <w:instrText xml:space="preserve"> PAGEREF _Toc465779158 \h </w:instrText>
        </w:r>
        <w:r w:rsidR="00513D3D">
          <w:rPr>
            <w:noProof/>
            <w:webHidden/>
          </w:rPr>
        </w:r>
        <w:r w:rsidR="00513D3D">
          <w:rPr>
            <w:noProof/>
            <w:webHidden/>
          </w:rPr>
          <w:fldChar w:fldCharType="separate"/>
        </w:r>
        <w:r w:rsidR="00513D3D">
          <w:rPr>
            <w:noProof/>
            <w:webHidden/>
          </w:rPr>
          <w:t>22</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59" w:history="1">
        <w:r w:rsidR="00513D3D" w:rsidRPr="00BB37F4">
          <w:rPr>
            <w:rStyle w:val="Hyperlink"/>
            <w:noProof/>
          </w:rPr>
          <w:t>Ireland</w:t>
        </w:r>
        <w:r w:rsidR="00513D3D">
          <w:rPr>
            <w:noProof/>
            <w:webHidden/>
          </w:rPr>
          <w:tab/>
        </w:r>
        <w:r w:rsidR="00513D3D">
          <w:rPr>
            <w:noProof/>
            <w:webHidden/>
          </w:rPr>
          <w:fldChar w:fldCharType="begin"/>
        </w:r>
        <w:r w:rsidR="00513D3D">
          <w:rPr>
            <w:noProof/>
            <w:webHidden/>
          </w:rPr>
          <w:instrText xml:space="preserve"> PAGEREF _Toc465779159 \h </w:instrText>
        </w:r>
        <w:r w:rsidR="00513D3D">
          <w:rPr>
            <w:noProof/>
            <w:webHidden/>
          </w:rPr>
        </w:r>
        <w:r w:rsidR="00513D3D">
          <w:rPr>
            <w:noProof/>
            <w:webHidden/>
          </w:rPr>
          <w:fldChar w:fldCharType="separate"/>
        </w:r>
        <w:r w:rsidR="00513D3D">
          <w:rPr>
            <w:noProof/>
            <w:webHidden/>
          </w:rPr>
          <w:t>23</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60" w:history="1">
        <w:r w:rsidR="00513D3D" w:rsidRPr="00BB37F4">
          <w:rPr>
            <w:rStyle w:val="Hyperlink"/>
            <w:noProof/>
          </w:rPr>
          <w:t>Texas, United States of America</w:t>
        </w:r>
        <w:r w:rsidR="00513D3D">
          <w:rPr>
            <w:noProof/>
            <w:webHidden/>
          </w:rPr>
          <w:tab/>
        </w:r>
        <w:r w:rsidR="00513D3D">
          <w:rPr>
            <w:noProof/>
            <w:webHidden/>
          </w:rPr>
          <w:fldChar w:fldCharType="begin"/>
        </w:r>
        <w:r w:rsidR="00513D3D">
          <w:rPr>
            <w:noProof/>
            <w:webHidden/>
          </w:rPr>
          <w:instrText xml:space="preserve"> PAGEREF _Toc465779160 \h </w:instrText>
        </w:r>
        <w:r w:rsidR="00513D3D">
          <w:rPr>
            <w:noProof/>
            <w:webHidden/>
          </w:rPr>
        </w:r>
        <w:r w:rsidR="00513D3D">
          <w:rPr>
            <w:noProof/>
            <w:webHidden/>
          </w:rPr>
          <w:fldChar w:fldCharType="separate"/>
        </w:r>
        <w:r w:rsidR="00513D3D">
          <w:rPr>
            <w:noProof/>
            <w:webHidden/>
          </w:rPr>
          <w:t>24</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61" w:history="1">
        <w:r w:rsidR="00513D3D" w:rsidRPr="00BB37F4">
          <w:rPr>
            <w:rStyle w:val="Hyperlink"/>
            <w:noProof/>
          </w:rPr>
          <w:t>Statutory frameworks that recognise or promote informal supported decision-making</w:t>
        </w:r>
        <w:r w:rsidR="00513D3D">
          <w:rPr>
            <w:noProof/>
            <w:webHidden/>
          </w:rPr>
          <w:tab/>
        </w:r>
        <w:r w:rsidR="00513D3D">
          <w:rPr>
            <w:noProof/>
            <w:webHidden/>
          </w:rPr>
          <w:fldChar w:fldCharType="begin"/>
        </w:r>
        <w:r w:rsidR="00513D3D">
          <w:rPr>
            <w:noProof/>
            <w:webHidden/>
          </w:rPr>
          <w:instrText xml:space="preserve"> PAGEREF _Toc465779161 \h </w:instrText>
        </w:r>
        <w:r w:rsidR="00513D3D">
          <w:rPr>
            <w:noProof/>
            <w:webHidden/>
          </w:rPr>
        </w:r>
        <w:r w:rsidR="00513D3D">
          <w:rPr>
            <w:noProof/>
            <w:webHidden/>
          </w:rPr>
          <w:fldChar w:fldCharType="separate"/>
        </w:r>
        <w:r w:rsidR="00513D3D">
          <w:rPr>
            <w:noProof/>
            <w:webHidden/>
          </w:rPr>
          <w:t>24</w:t>
        </w:r>
        <w:r w:rsidR="00513D3D">
          <w:rPr>
            <w:noProof/>
            <w:webHidden/>
          </w:rPr>
          <w:fldChar w:fldCharType="end"/>
        </w:r>
      </w:hyperlink>
    </w:p>
    <w:p w:rsidR="00513D3D" w:rsidRDefault="00474A4F">
      <w:pPr>
        <w:pStyle w:val="TOC1"/>
        <w:tabs>
          <w:tab w:val="left" w:pos="1256"/>
        </w:tabs>
        <w:rPr>
          <w:rFonts w:asciiTheme="minorHAnsi" w:eastAsiaTheme="minorEastAsia" w:hAnsiTheme="minorHAnsi" w:cstheme="minorBidi"/>
          <w:b w:val="0"/>
          <w:noProof/>
          <w:color w:val="auto"/>
          <w:sz w:val="22"/>
          <w:szCs w:val="22"/>
          <w:lang w:eastAsia="en-AU"/>
        </w:rPr>
      </w:pPr>
      <w:hyperlink w:anchor="_Toc465779162" w:history="1">
        <w:r w:rsidR="00513D3D" w:rsidRPr="00BB37F4">
          <w:rPr>
            <w:rStyle w:val="Hyperlink"/>
            <w:rFonts w:ascii="Arial Bold" w:hAnsi="Arial Bold"/>
            <w:noProof/>
          </w:rPr>
          <w:t>5.</w:t>
        </w:r>
        <w:r w:rsidR="00513D3D">
          <w:rPr>
            <w:rFonts w:asciiTheme="minorHAnsi" w:eastAsiaTheme="minorEastAsia" w:hAnsiTheme="minorHAnsi" w:cstheme="minorBidi"/>
            <w:b w:val="0"/>
            <w:noProof/>
            <w:color w:val="auto"/>
            <w:sz w:val="22"/>
            <w:szCs w:val="22"/>
            <w:lang w:eastAsia="en-AU"/>
          </w:rPr>
          <w:tab/>
        </w:r>
        <w:r w:rsidR="00513D3D" w:rsidRPr="00BB37F4">
          <w:rPr>
            <w:rStyle w:val="Hyperlink"/>
            <w:noProof/>
          </w:rPr>
          <w:t>A formal supported decision-making model for NSW?</w:t>
        </w:r>
        <w:r w:rsidR="00513D3D">
          <w:rPr>
            <w:noProof/>
            <w:webHidden/>
          </w:rPr>
          <w:tab/>
        </w:r>
        <w:r w:rsidR="00513D3D">
          <w:rPr>
            <w:noProof/>
            <w:webHidden/>
          </w:rPr>
          <w:fldChar w:fldCharType="begin"/>
        </w:r>
        <w:r w:rsidR="00513D3D">
          <w:rPr>
            <w:noProof/>
            <w:webHidden/>
          </w:rPr>
          <w:instrText xml:space="preserve"> PAGEREF _Toc465779162 \h </w:instrText>
        </w:r>
        <w:r w:rsidR="00513D3D">
          <w:rPr>
            <w:noProof/>
            <w:webHidden/>
          </w:rPr>
        </w:r>
        <w:r w:rsidR="00513D3D">
          <w:rPr>
            <w:noProof/>
            <w:webHidden/>
          </w:rPr>
          <w:fldChar w:fldCharType="separate"/>
        </w:r>
        <w:r w:rsidR="00513D3D">
          <w:rPr>
            <w:noProof/>
            <w:webHidden/>
          </w:rPr>
          <w:t>27</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63" w:history="1">
        <w:r w:rsidR="00513D3D" w:rsidRPr="00BB37F4">
          <w:rPr>
            <w:rStyle w:val="Hyperlink"/>
            <w:noProof/>
          </w:rPr>
          <w:t>Our view</w:t>
        </w:r>
        <w:r w:rsidR="00513D3D">
          <w:rPr>
            <w:noProof/>
            <w:webHidden/>
          </w:rPr>
          <w:tab/>
        </w:r>
        <w:r w:rsidR="00513D3D">
          <w:rPr>
            <w:noProof/>
            <w:webHidden/>
          </w:rPr>
          <w:fldChar w:fldCharType="begin"/>
        </w:r>
        <w:r w:rsidR="00513D3D">
          <w:rPr>
            <w:noProof/>
            <w:webHidden/>
          </w:rPr>
          <w:instrText xml:space="preserve"> PAGEREF _Toc465779163 \h </w:instrText>
        </w:r>
        <w:r w:rsidR="00513D3D">
          <w:rPr>
            <w:noProof/>
            <w:webHidden/>
          </w:rPr>
        </w:r>
        <w:r w:rsidR="00513D3D">
          <w:rPr>
            <w:noProof/>
            <w:webHidden/>
          </w:rPr>
          <w:fldChar w:fldCharType="separate"/>
        </w:r>
        <w:r w:rsidR="00513D3D">
          <w:rPr>
            <w:noProof/>
            <w:webHidden/>
          </w:rPr>
          <w:t>27</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64" w:history="1">
        <w:r w:rsidR="00513D3D" w:rsidRPr="00BB37F4">
          <w:rPr>
            <w:rStyle w:val="Hyperlink"/>
            <w:noProof/>
            <w:lang w:eastAsia="en-AU"/>
          </w:rPr>
          <w:t>Should NSW introduce a formal supported decision-making model?</w:t>
        </w:r>
        <w:r w:rsidR="00513D3D">
          <w:rPr>
            <w:noProof/>
            <w:webHidden/>
          </w:rPr>
          <w:tab/>
        </w:r>
        <w:r w:rsidR="00513D3D">
          <w:rPr>
            <w:noProof/>
            <w:webHidden/>
          </w:rPr>
          <w:fldChar w:fldCharType="begin"/>
        </w:r>
        <w:r w:rsidR="00513D3D">
          <w:rPr>
            <w:noProof/>
            <w:webHidden/>
          </w:rPr>
          <w:instrText xml:space="preserve"> PAGEREF _Toc465779164 \h </w:instrText>
        </w:r>
        <w:r w:rsidR="00513D3D">
          <w:rPr>
            <w:noProof/>
            <w:webHidden/>
          </w:rPr>
        </w:r>
        <w:r w:rsidR="00513D3D">
          <w:rPr>
            <w:noProof/>
            <w:webHidden/>
          </w:rPr>
          <w:fldChar w:fldCharType="separate"/>
        </w:r>
        <w:r w:rsidR="00513D3D">
          <w:rPr>
            <w:noProof/>
            <w:webHidden/>
          </w:rPr>
          <w:t>28</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65" w:history="1">
        <w:r w:rsidR="00513D3D" w:rsidRPr="00BB37F4">
          <w:rPr>
            <w:rStyle w:val="Hyperlink"/>
            <w:noProof/>
            <w:lang w:eastAsia="en-AU"/>
          </w:rPr>
          <w:t>Potential advantages of a formal model</w:t>
        </w:r>
        <w:r w:rsidR="00513D3D">
          <w:rPr>
            <w:noProof/>
            <w:webHidden/>
          </w:rPr>
          <w:tab/>
        </w:r>
        <w:r w:rsidR="00513D3D">
          <w:rPr>
            <w:noProof/>
            <w:webHidden/>
          </w:rPr>
          <w:fldChar w:fldCharType="begin"/>
        </w:r>
        <w:r w:rsidR="00513D3D">
          <w:rPr>
            <w:noProof/>
            <w:webHidden/>
          </w:rPr>
          <w:instrText xml:space="preserve"> PAGEREF _Toc465779165 \h </w:instrText>
        </w:r>
        <w:r w:rsidR="00513D3D">
          <w:rPr>
            <w:noProof/>
            <w:webHidden/>
          </w:rPr>
        </w:r>
        <w:r w:rsidR="00513D3D">
          <w:rPr>
            <w:noProof/>
            <w:webHidden/>
          </w:rPr>
          <w:fldChar w:fldCharType="separate"/>
        </w:r>
        <w:r w:rsidR="00513D3D">
          <w:rPr>
            <w:noProof/>
            <w:webHidden/>
          </w:rPr>
          <w:t>28</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66" w:history="1">
        <w:r w:rsidR="00513D3D" w:rsidRPr="00BB37F4">
          <w:rPr>
            <w:rStyle w:val="Hyperlink"/>
            <w:noProof/>
            <w:lang w:eastAsia="en-AU"/>
          </w:rPr>
          <w:t>Will introducing elements of formal supported decision-making impair informal arrangements?</w:t>
        </w:r>
        <w:r w:rsidR="00513D3D">
          <w:rPr>
            <w:noProof/>
            <w:webHidden/>
          </w:rPr>
          <w:tab/>
        </w:r>
        <w:r w:rsidR="00513D3D">
          <w:rPr>
            <w:noProof/>
            <w:webHidden/>
          </w:rPr>
          <w:fldChar w:fldCharType="begin"/>
        </w:r>
        <w:r w:rsidR="00513D3D">
          <w:rPr>
            <w:noProof/>
            <w:webHidden/>
          </w:rPr>
          <w:instrText xml:space="preserve"> PAGEREF _Toc465779166 \h </w:instrText>
        </w:r>
        <w:r w:rsidR="00513D3D">
          <w:rPr>
            <w:noProof/>
            <w:webHidden/>
          </w:rPr>
        </w:r>
        <w:r w:rsidR="00513D3D">
          <w:rPr>
            <w:noProof/>
            <w:webHidden/>
          </w:rPr>
          <w:fldChar w:fldCharType="separate"/>
        </w:r>
        <w:r w:rsidR="00513D3D">
          <w:rPr>
            <w:noProof/>
            <w:webHidden/>
          </w:rPr>
          <w:t>30</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67" w:history="1">
        <w:r w:rsidR="00513D3D" w:rsidRPr="00BB37F4">
          <w:rPr>
            <w:rStyle w:val="Hyperlink"/>
            <w:noProof/>
          </w:rPr>
          <w:t>Will formal arrangements increase the risk of abuse, neglect and exploitation?</w:t>
        </w:r>
        <w:r w:rsidR="00513D3D">
          <w:rPr>
            <w:noProof/>
            <w:webHidden/>
          </w:rPr>
          <w:tab/>
        </w:r>
        <w:r w:rsidR="00513D3D">
          <w:rPr>
            <w:noProof/>
            <w:webHidden/>
          </w:rPr>
          <w:fldChar w:fldCharType="begin"/>
        </w:r>
        <w:r w:rsidR="00513D3D">
          <w:rPr>
            <w:noProof/>
            <w:webHidden/>
          </w:rPr>
          <w:instrText xml:space="preserve"> PAGEREF _Toc465779167 \h </w:instrText>
        </w:r>
        <w:r w:rsidR="00513D3D">
          <w:rPr>
            <w:noProof/>
            <w:webHidden/>
          </w:rPr>
        </w:r>
        <w:r w:rsidR="00513D3D">
          <w:rPr>
            <w:noProof/>
            <w:webHidden/>
          </w:rPr>
          <w:fldChar w:fldCharType="separate"/>
        </w:r>
        <w:r w:rsidR="00513D3D">
          <w:rPr>
            <w:noProof/>
            <w:webHidden/>
          </w:rPr>
          <w:t>30</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68" w:history="1">
        <w:r w:rsidR="00513D3D" w:rsidRPr="00BB37F4">
          <w:rPr>
            <w:rStyle w:val="Hyperlink"/>
            <w:noProof/>
          </w:rPr>
          <w:t>Possible key features of a formal decision-making model</w:t>
        </w:r>
        <w:r w:rsidR="00513D3D">
          <w:rPr>
            <w:noProof/>
            <w:webHidden/>
          </w:rPr>
          <w:tab/>
        </w:r>
        <w:r w:rsidR="00513D3D">
          <w:rPr>
            <w:noProof/>
            <w:webHidden/>
          </w:rPr>
          <w:fldChar w:fldCharType="begin"/>
        </w:r>
        <w:r w:rsidR="00513D3D">
          <w:rPr>
            <w:noProof/>
            <w:webHidden/>
          </w:rPr>
          <w:instrText xml:space="preserve"> PAGEREF _Toc465779168 \h </w:instrText>
        </w:r>
        <w:r w:rsidR="00513D3D">
          <w:rPr>
            <w:noProof/>
            <w:webHidden/>
          </w:rPr>
        </w:r>
        <w:r w:rsidR="00513D3D">
          <w:rPr>
            <w:noProof/>
            <w:webHidden/>
          </w:rPr>
          <w:fldChar w:fldCharType="separate"/>
        </w:r>
        <w:r w:rsidR="00513D3D">
          <w:rPr>
            <w:noProof/>
            <w:webHidden/>
          </w:rPr>
          <w:t>31</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69" w:history="1">
        <w:r w:rsidR="00513D3D" w:rsidRPr="00BB37F4">
          <w:rPr>
            <w:rStyle w:val="Hyperlink"/>
            <w:noProof/>
          </w:rPr>
          <w:t>Formal supporters – personal and tribunal appointments</w:t>
        </w:r>
        <w:r w:rsidR="00513D3D">
          <w:rPr>
            <w:noProof/>
            <w:webHidden/>
          </w:rPr>
          <w:tab/>
        </w:r>
        <w:r w:rsidR="00513D3D">
          <w:rPr>
            <w:noProof/>
            <w:webHidden/>
          </w:rPr>
          <w:fldChar w:fldCharType="begin"/>
        </w:r>
        <w:r w:rsidR="00513D3D">
          <w:rPr>
            <w:noProof/>
            <w:webHidden/>
          </w:rPr>
          <w:instrText xml:space="preserve"> PAGEREF _Toc465779169 \h </w:instrText>
        </w:r>
        <w:r w:rsidR="00513D3D">
          <w:rPr>
            <w:noProof/>
            <w:webHidden/>
          </w:rPr>
        </w:r>
        <w:r w:rsidR="00513D3D">
          <w:rPr>
            <w:noProof/>
            <w:webHidden/>
          </w:rPr>
          <w:fldChar w:fldCharType="separate"/>
        </w:r>
        <w:r w:rsidR="00513D3D">
          <w:rPr>
            <w:noProof/>
            <w:webHidden/>
          </w:rPr>
          <w:t>31</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70" w:history="1">
        <w:r w:rsidR="00513D3D" w:rsidRPr="00BB37F4">
          <w:rPr>
            <w:rStyle w:val="Hyperlink"/>
            <w:noProof/>
          </w:rPr>
          <w:t>Formal co-decision-makers – personal and tribunal appointments</w:t>
        </w:r>
        <w:r w:rsidR="00513D3D">
          <w:rPr>
            <w:noProof/>
            <w:webHidden/>
          </w:rPr>
          <w:tab/>
        </w:r>
        <w:r w:rsidR="00513D3D">
          <w:rPr>
            <w:noProof/>
            <w:webHidden/>
          </w:rPr>
          <w:fldChar w:fldCharType="begin"/>
        </w:r>
        <w:r w:rsidR="00513D3D">
          <w:rPr>
            <w:noProof/>
            <w:webHidden/>
          </w:rPr>
          <w:instrText xml:space="preserve"> PAGEREF _Toc465779170 \h </w:instrText>
        </w:r>
        <w:r w:rsidR="00513D3D">
          <w:rPr>
            <w:noProof/>
            <w:webHidden/>
          </w:rPr>
        </w:r>
        <w:r w:rsidR="00513D3D">
          <w:rPr>
            <w:noProof/>
            <w:webHidden/>
          </w:rPr>
          <w:fldChar w:fldCharType="separate"/>
        </w:r>
        <w:r w:rsidR="00513D3D">
          <w:rPr>
            <w:noProof/>
            <w:webHidden/>
          </w:rPr>
          <w:t>32</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71" w:history="1">
        <w:r w:rsidR="00513D3D" w:rsidRPr="00BB37F4">
          <w:rPr>
            <w:rStyle w:val="Hyperlink"/>
            <w:noProof/>
          </w:rPr>
          <w:t>Registration of personal agreements</w:t>
        </w:r>
        <w:r w:rsidR="00513D3D">
          <w:rPr>
            <w:noProof/>
            <w:webHidden/>
          </w:rPr>
          <w:tab/>
        </w:r>
        <w:r w:rsidR="00513D3D">
          <w:rPr>
            <w:noProof/>
            <w:webHidden/>
          </w:rPr>
          <w:fldChar w:fldCharType="begin"/>
        </w:r>
        <w:r w:rsidR="00513D3D">
          <w:rPr>
            <w:noProof/>
            <w:webHidden/>
          </w:rPr>
          <w:instrText xml:space="preserve"> PAGEREF _Toc465779171 \h </w:instrText>
        </w:r>
        <w:r w:rsidR="00513D3D">
          <w:rPr>
            <w:noProof/>
            <w:webHidden/>
          </w:rPr>
        </w:r>
        <w:r w:rsidR="00513D3D">
          <w:rPr>
            <w:noProof/>
            <w:webHidden/>
          </w:rPr>
          <w:fldChar w:fldCharType="separate"/>
        </w:r>
        <w:r w:rsidR="00513D3D">
          <w:rPr>
            <w:noProof/>
            <w:webHidden/>
          </w:rPr>
          <w:t>33</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72" w:history="1">
        <w:r w:rsidR="00513D3D" w:rsidRPr="00BB37F4">
          <w:rPr>
            <w:rStyle w:val="Hyperlink"/>
            <w:noProof/>
          </w:rPr>
          <w:t>Should NSW retain substitute decision-making as an option?</w:t>
        </w:r>
        <w:r w:rsidR="00513D3D">
          <w:rPr>
            <w:noProof/>
            <w:webHidden/>
          </w:rPr>
          <w:tab/>
        </w:r>
        <w:r w:rsidR="00513D3D">
          <w:rPr>
            <w:noProof/>
            <w:webHidden/>
          </w:rPr>
          <w:fldChar w:fldCharType="begin"/>
        </w:r>
        <w:r w:rsidR="00513D3D">
          <w:rPr>
            <w:noProof/>
            <w:webHidden/>
          </w:rPr>
          <w:instrText xml:space="preserve"> PAGEREF _Toc465779172 \h </w:instrText>
        </w:r>
        <w:r w:rsidR="00513D3D">
          <w:rPr>
            <w:noProof/>
            <w:webHidden/>
          </w:rPr>
        </w:r>
        <w:r w:rsidR="00513D3D">
          <w:rPr>
            <w:noProof/>
            <w:webHidden/>
          </w:rPr>
          <w:fldChar w:fldCharType="separate"/>
        </w:r>
        <w:r w:rsidR="00513D3D">
          <w:rPr>
            <w:noProof/>
            <w:webHidden/>
          </w:rPr>
          <w:t>33</w:t>
        </w:r>
        <w:r w:rsidR="00513D3D">
          <w:rPr>
            <w:noProof/>
            <w:webHidden/>
          </w:rPr>
          <w:fldChar w:fldCharType="end"/>
        </w:r>
      </w:hyperlink>
    </w:p>
    <w:p w:rsidR="00513D3D" w:rsidRDefault="00474A4F">
      <w:pPr>
        <w:pStyle w:val="TOC1"/>
        <w:tabs>
          <w:tab w:val="left" w:pos="1256"/>
        </w:tabs>
        <w:rPr>
          <w:rFonts w:asciiTheme="minorHAnsi" w:eastAsiaTheme="minorEastAsia" w:hAnsiTheme="minorHAnsi" w:cstheme="minorBidi"/>
          <w:b w:val="0"/>
          <w:noProof/>
          <w:color w:val="auto"/>
          <w:sz w:val="22"/>
          <w:szCs w:val="22"/>
          <w:lang w:eastAsia="en-AU"/>
        </w:rPr>
      </w:pPr>
      <w:hyperlink w:anchor="_Toc465779173" w:history="1">
        <w:r w:rsidR="00513D3D" w:rsidRPr="00BB37F4">
          <w:rPr>
            <w:rStyle w:val="Hyperlink"/>
            <w:rFonts w:ascii="Arial Bold" w:hAnsi="Arial Bold"/>
            <w:noProof/>
          </w:rPr>
          <w:t>6.</w:t>
        </w:r>
        <w:r w:rsidR="00513D3D">
          <w:rPr>
            <w:rFonts w:asciiTheme="minorHAnsi" w:eastAsiaTheme="minorEastAsia" w:hAnsiTheme="minorHAnsi" w:cstheme="minorBidi"/>
            <w:b w:val="0"/>
            <w:noProof/>
            <w:color w:val="auto"/>
            <w:sz w:val="22"/>
            <w:szCs w:val="22"/>
            <w:lang w:eastAsia="en-AU"/>
          </w:rPr>
          <w:tab/>
        </w:r>
        <w:r w:rsidR="00513D3D" w:rsidRPr="00BB37F4">
          <w:rPr>
            <w:rStyle w:val="Hyperlink"/>
            <w:noProof/>
          </w:rPr>
          <w:t>Supporters and co-decision-makers</w:t>
        </w:r>
        <w:r w:rsidR="00513D3D">
          <w:rPr>
            <w:noProof/>
            <w:webHidden/>
          </w:rPr>
          <w:tab/>
        </w:r>
        <w:r w:rsidR="00513D3D">
          <w:rPr>
            <w:noProof/>
            <w:webHidden/>
          </w:rPr>
          <w:fldChar w:fldCharType="begin"/>
        </w:r>
        <w:r w:rsidR="00513D3D">
          <w:rPr>
            <w:noProof/>
            <w:webHidden/>
          </w:rPr>
          <w:instrText xml:space="preserve"> PAGEREF _Toc465779173 \h </w:instrText>
        </w:r>
        <w:r w:rsidR="00513D3D">
          <w:rPr>
            <w:noProof/>
            <w:webHidden/>
          </w:rPr>
        </w:r>
        <w:r w:rsidR="00513D3D">
          <w:rPr>
            <w:noProof/>
            <w:webHidden/>
          </w:rPr>
          <w:fldChar w:fldCharType="separate"/>
        </w:r>
        <w:r w:rsidR="00513D3D">
          <w:rPr>
            <w:noProof/>
            <w:webHidden/>
          </w:rPr>
          <w:t>37</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74" w:history="1">
        <w:r w:rsidR="00513D3D" w:rsidRPr="00BB37F4">
          <w:rPr>
            <w:rStyle w:val="Hyperlink"/>
            <w:noProof/>
          </w:rPr>
          <w:t>When should a supporter or co-decision-maker be appointed?</w:t>
        </w:r>
        <w:r w:rsidR="00513D3D">
          <w:rPr>
            <w:noProof/>
            <w:webHidden/>
          </w:rPr>
          <w:tab/>
        </w:r>
        <w:r w:rsidR="00513D3D">
          <w:rPr>
            <w:noProof/>
            <w:webHidden/>
          </w:rPr>
          <w:fldChar w:fldCharType="begin"/>
        </w:r>
        <w:r w:rsidR="00513D3D">
          <w:rPr>
            <w:noProof/>
            <w:webHidden/>
          </w:rPr>
          <w:instrText xml:space="preserve"> PAGEREF _Toc465779174 \h </w:instrText>
        </w:r>
        <w:r w:rsidR="00513D3D">
          <w:rPr>
            <w:noProof/>
            <w:webHidden/>
          </w:rPr>
        </w:r>
        <w:r w:rsidR="00513D3D">
          <w:rPr>
            <w:noProof/>
            <w:webHidden/>
          </w:rPr>
          <w:fldChar w:fldCharType="separate"/>
        </w:r>
        <w:r w:rsidR="00513D3D">
          <w:rPr>
            <w:noProof/>
            <w:webHidden/>
          </w:rPr>
          <w:t>37</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75" w:history="1">
        <w:r w:rsidR="00513D3D" w:rsidRPr="00BB37F4">
          <w:rPr>
            <w:rStyle w:val="Hyperlink"/>
            <w:noProof/>
          </w:rPr>
          <w:t>Who should be able to act as a supporter or a co-decision-maker?</w:t>
        </w:r>
        <w:r w:rsidR="00513D3D">
          <w:rPr>
            <w:noProof/>
            <w:webHidden/>
          </w:rPr>
          <w:tab/>
        </w:r>
        <w:r w:rsidR="00513D3D">
          <w:rPr>
            <w:noProof/>
            <w:webHidden/>
          </w:rPr>
          <w:fldChar w:fldCharType="begin"/>
        </w:r>
        <w:r w:rsidR="00513D3D">
          <w:rPr>
            <w:noProof/>
            <w:webHidden/>
          </w:rPr>
          <w:instrText xml:space="preserve"> PAGEREF _Toc465779175 \h </w:instrText>
        </w:r>
        <w:r w:rsidR="00513D3D">
          <w:rPr>
            <w:noProof/>
            <w:webHidden/>
          </w:rPr>
        </w:r>
        <w:r w:rsidR="00513D3D">
          <w:rPr>
            <w:noProof/>
            <w:webHidden/>
          </w:rPr>
          <w:fldChar w:fldCharType="separate"/>
        </w:r>
        <w:r w:rsidR="00513D3D">
          <w:rPr>
            <w:noProof/>
            <w:webHidden/>
          </w:rPr>
          <w:t>39</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76" w:history="1">
        <w:r w:rsidR="00513D3D" w:rsidRPr="00BB37F4">
          <w:rPr>
            <w:rStyle w:val="Hyperlink"/>
            <w:noProof/>
          </w:rPr>
          <w:t>Eligibility criteria</w:t>
        </w:r>
        <w:r w:rsidR="00513D3D">
          <w:rPr>
            <w:noProof/>
            <w:webHidden/>
          </w:rPr>
          <w:tab/>
        </w:r>
        <w:r w:rsidR="00513D3D">
          <w:rPr>
            <w:noProof/>
            <w:webHidden/>
          </w:rPr>
          <w:fldChar w:fldCharType="begin"/>
        </w:r>
        <w:r w:rsidR="00513D3D">
          <w:rPr>
            <w:noProof/>
            <w:webHidden/>
          </w:rPr>
          <w:instrText xml:space="preserve"> PAGEREF _Toc465779176 \h </w:instrText>
        </w:r>
        <w:r w:rsidR="00513D3D">
          <w:rPr>
            <w:noProof/>
            <w:webHidden/>
          </w:rPr>
        </w:r>
        <w:r w:rsidR="00513D3D">
          <w:rPr>
            <w:noProof/>
            <w:webHidden/>
          </w:rPr>
          <w:fldChar w:fldCharType="separate"/>
        </w:r>
        <w:r w:rsidR="00513D3D">
          <w:rPr>
            <w:noProof/>
            <w:webHidden/>
          </w:rPr>
          <w:t>39</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77" w:history="1">
        <w:r w:rsidR="00513D3D" w:rsidRPr="00BB37F4">
          <w:rPr>
            <w:rStyle w:val="Hyperlink"/>
            <w:noProof/>
          </w:rPr>
          <w:t>Specific exclusions</w:t>
        </w:r>
        <w:r w:rsidR="00513D3D">
          <w:rPr>
            <w:noProof/>
            <w:webHidden/>
          </w:rPr>
          <w:tab/>
        </w:r>
        <w:r w:rsidR="00513D3D">
          <w:rPr>
            <w:noProof/>
            <w:webHidden/>
          </w:rPr>
          <w:fldChar w:fldCharType="begin"/>
        </w:r>
        <w:r w:rsidR="00513D3D">
          <w:rPr>
            <w:noProof/>
            <w:webHidden/>
          </w:rPr>
          <w:instrText xml:space="preserve"> PAGEREF _Toc465779177 \h </w:instrText>
        </w:r>
        <w:r w:rsidR="00513D3D">
          <w:rPr>
            <w:noProof/>
            <w:webHidden/>
          </w:rPr>
        </w:r>
        <w:r w:rsidR="00513D3D">
          <w:rPr>
            <w:noProof/>
            <w:webHidden/>
          </w:rPr>
          <w:fldChar w:fldCharType="separate"/>
        </w:r>
        <w:r w:rsidR="00513D3D">
          <w:rPr>
            <w:noProof/>
            <w:webHidden/>
          </w:rPr>
          <w:t>40</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78" w:history="1">
        <w:r w:rsidR="00513D3D" w:rsidRPr="00BB37F4">
          <w:rPr>
            <w:rStyle w:val="Hyperlink"/>
            <w:noProof/>
          </w:rPr>
          <w:t>Number of supporters and co-decision-makers</w:t>
        </w:r>
        <w:r w:rsidR="00513D3D">
          <w:rPr>
            <w:noProof/>
            <w:webHidden/>
          </w:rPr>
          <w:tab/>
        </w:r>
        <w:r w:rsidR="00513D3D">
          <w:rPr>
            <w:noProof/>
            <w:webHidden/>
          </w:rPr>
          <w:fldChar w:fldCharType="begin"/>
        </w:r>
        <w:r w:rsidR="00513D3D">
          <w:rPr>
            <w:noProof/>
            <w:webHidden/>
          </w:rPr>
          <w:instrText xml:space="preserve"> PAGEREF _Toc465779178 \h </w:instrText>
        </w:r>
        <w:r w:rsidR="00513D3D">
          <w:rPr>
            <w:noProof/>
            <w:webHidden/>
          </w:rPr>
        </w:r>
        <w:r w:rsidR="00513D3D">
          <w:rPr>
            <w:noProof/>
            <w:webHidden/>
          </w:rPr>
          <w:fldChar w:fldCharType="separate"/>
        </w:r>
        <w:r w:rsidR="00513D3D">
          <w:rPr>
            <w:noProof/>
            <w:webHidden/>
          </w:rPr>
          <w:t>41</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79" w:history="1">
        <w:r w:rsidR="00513D3D" w:rsidRPr="00BB37F4">
          <w:rPr>
            <w:rStyle w:val="Hyperlink"/>
            <w:noProof/>
          </w:rPr>
          <w:t>Public agencies as supporters or co-decision-makers</w:t>
        </w:r>
        <w:r w:rsidR="00513D3D">
          <w:rPr>
            <w:noProof/>
            <w:webHidden/>
          </w:rPr>
          <w:tab/>
        </w:r>
        <w:r w:rsidR="00513D3D">
          <w:rPr>
            <w:noProof/>
            <w:webHidden/>
          </w:rPr>
          <w:fldChar w:fldCharType="begin"/>
        </w:r>
        <w:r w:rsidR="00513D3D">
          <w:rPr>
            <w:noProof/>
            <w:webHidden/>
          </w:rPr>
          <w:instrText xml:space="preserve"> PAGEREF _Toc465779179 \h </w:instrText>
        </w:r>
        <w:r w:rsidR="00513D3D">
          <w:rPr>
            <w:noProof/>
            <w:webHidden/>
          </w:rPr>
        </w:r>
        <w:r w:rsidR="00513D3D">
          <w:rPr>
            <w:noProof/>
            <w:webHidden/>
          </w:rPr>
          <w:fldChar w:fldCharType="separate"/>
        </w:r>
        <w:r w:rsidR="00513D3D">
          <w:rPr>
            <w:noProof/>
            <w:webHidden/>
          </w:rPr>
          <w:t>41</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80" w:history="1">
        <w:r w:rsidR="00513D3D" w:rsidRPr="00BB37F4">
          <w:rPr>
            <w:rStyle w:val="Hyperlink"/>
            <w:noProof/>
          </w:rPr>
          <w:t>Paid supporters and co-decision-makers</w:t>
        </w:r>
        <w:r w:rsidR="00513D3D">
          <w:rPr>
            <w:noProof/>
            <w:webHidden/>
          </w:rPr>
          <w:tab/>
        </w:r>
        <w:r w:rsidR="00513D3D">
          <w:rPr>
            <w:noProof/>
            <w:webHidden/>
          </w:rPr>
          <w:fldChar w:fldCharType="begin"/>
        </w:r>
        <w:r w:rsidR="00513D3D">
          <w:rPr>
            <w:noProof/>
            <w:webHidden/>
          </w:rPr>
          <w:instrText xml:space="preserve"> PAGEREF _Toc465779180 \h </w:instrText>
        </w:r>
        <w:r w:rsidR="00513D3D">
          <w:rPr>
            <w:noProof/>
            <w:webHidden/>
          </w:rPr>
        </w:r>
        <w:r w:rsidR="00513D3D">
          <w:rPr>
            <w:noProof/>
            <w:webHidden/>
          </w:rPr>
          <w:fldChar w:fldCharType="separate"/>
        </w:r>
        <w:r w:rsidR="00513D3D">
          <w:rPr>
            <w:noProof/>
            <w:webHidden/>
          </w:rPr>
          <w:t>42</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81" w:history="1">
        <w:r w:rsidR="00513D3D" w:rsidRPr="00BB37F4">
          <w:rPr>
            <w:rStyle w:val="Hyperlink"/>
            <w:noProof/>
          </w:rPr>
          <w:t>Community volunteers as supporters or co-decision-makers</w:t>
        </w:r>
        <w:r w:rsidR="00513D3D">
          <w:rPr>
            <w:noProof/>
            <w:webHidden/>
          </w:rPr>
          <w:tab/>
        </w:r>
        <w:r w:rsidR="00513D3D">
          <w:rPr>
            <w:noProof/>
            <w:webHidden/>
          </w:rPr>
          <w:fldChar w:fldCharType="begin"/>
        </w:r>
        <w:r w:rsidR="00513D3D">
          <w:rPr>
            <w:noProof/>
            <w:webHidden/>
          </w:rPr>
          <w:instrText xml:space="preserve"> PAGEREF _Toc465779181 \h </w:instrText>
        </w:r>
        <w:r w:rsidR="00513D3D">
          <w:rPr>
            <w:noProof/>
            <w:webHidden/>
          </w:rPr>
        </w:r>
        <w:r w:rsidR="00513D3D">
          <w:rPr>
            <w:noProof/>
            <w:webHidden/>
          </w:rPr>
          <w:fldChar w:fldCharType="separate"/>
        </w:r>
        <w:r w:rsidR="00513D3D">
          <w:rPr>
            <w:noProof/>
            <w:webHidden/>
          </w:rPr>
          <w:t>44</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82" w:history="1">
        <w:r w:rsidR="00513D3D" w:rsidRPr="00BB37F4">
          <w:rPr>
            <w:rStyle w:val="Hyperlink"/>
            <w:noProof/>
          </w:rPr>
          <w:t>What powers and functions should supporters and co-decision-makers have?</w:t>
        </w:r>
        <w:r w:rsidR="00513D3D">
          <w:rPr>
            <w:noProof/>
            <w:webHidden/>
          </w:rPr>
          <w:tab/>
        </w:r>
        <w:r w:rsidR="00513D3D">
          <w:rPr>
            <w:noProof/>
            <w:webHidden/>
          </w:rPr>
          <w:fldChar w:fldCharType="begin"/>
        </w:r>
        <w:r w:rsidR="00513D3D">
          <w:rPr>
            <w:noProof/>
            <w:webHidden/>
          </w:rPr>
          <w:instrText xml:space="preserve"> PAGEREF _Toc465779182 \h </w:instrText>
        </w:r>
        <w:r w:rsidR="00513D3D">
          <w:rPr>
            <w:noProof/>
            <w:webHidden/>
          </w:rPr>
        </w:r>
        <w:r w:rsidR="00513D3D">
          <w:rPr>
            <w:noProof/>
            <w:webHidden/>
          </w:rPr>
          <w:fldChar w:fldCharType="separate"/>
        </w:r>
        <w:r w:rsidR="00513D3D">
          <w:rPr>
            <w:noProof/>
            <w:webHidden/>
          </w:rPr>
          <w:t>45</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83" w:history="1">
        <w:r w:rsidR="00513D3D" w:rsidRPr="00BB37F4">
          <w:rPr>
            <w:rStyle w:val="Hyperlink"/>
            <w:noProof/>
          </w:rPr>
          <w:t>Supporters</w:t>
        </w:r>
        <w:r w:rsidR="00513D3D">
          <w:rPr>
            <w:noProof/>
            <w:webHidden/>
          </w:rPr>
          <w:tab/>
        </w:r>
        <w:r w:rsidR="00513D3D">
          <w:rPr>
            <w:noProof/>
            <w:webHidden/>
          </w:rPr>
          <w:fldChar w:fldCharType="begin"/>
        </w:r>
        <w:r w:rsidR="00513D3D">
          <w:rPr>
            <w:noProof/>
            <w:webHidden/>
          </w:rPr>
          <w:instrText xml:space="preserve"> PAGEREF _Toc465779183 \h </w:instrText>
        </w:r>
        <w:r w:rsidR="00513D3D">
          <w:rPr>
            <w:noProof/>
            <w:webHidden/>
          </w:rPr>
        </w:r>
        <w:r w:rsidR="00513D3D">
          <w:rPr>
            <w:noProof/>
            <w:webHidden/>
          </w:rPr>
          <w:fldChar w:fldCharType="separate"/>
        </w:r>
        <w:r w:rsidR="00513D3D">
          <w:rPr>
            <w:noProof/>
            <w:webHidden/>
          </w:rPr>
          <w:t>45</w:t>
        </w:r>
        <w:r w:rsidR="00513D3D">
          <w:rPr>
            <w:noProof/>
            <w:webHidden/>
          </w:rPr>
          <w:fldChar w:fldCharType="end"/>
        </w:r>
      </w:hyperlink>
    </w:p>
    <w:p w:rsidR="00513D3D" w:rsidRDefault="00474A4F">
      <w:pPr>
        <w:pStyle w:val="TOC3"/>
        <w:rPr>
          <w:rFonts w:asciiTheme="minorHAnsi" w:eastAsiaTheme="minorEastAsia" w:hAnsiTheme="minorHAnsi" w:cstheme="minorBidi"/>
          <w:b/>
          <w:noProof/>
          <w:color w:val="auto"/>
          <w:sz w:val="22"/>
          <w:szCs w:val="22"/>
          <w:lang w:eastAsia="en-AU"/>
        </w:rPr>
      </w:pPr>
      <w:hyperlink w:anchor="_Toc465779184" w:history="1">
        <w:r w:rsidR="00513D3D" w:rsidRPr="00BB37F4">
          <w:rPr>
            <w:rStyle w:val="Hyperlink"/>
            <w:noProof/>
          </w:rPr>
          <w:t>Co-decision-makers</w:t>
        </w:r>
        <w:r w:rsidR="00513D3D">
          <w:rPr>
            <w:noProof/>
            <w:webHidden/>
          </w:rPr>
          <w:tab/>
        </w:r>
        <w:r w:rsidR="00513D3D">
          <w:rPr>
            <w:noProof/>
            <w:webHidden/>
          </w:rPr>
          <w:fldChar w:fldCharType="begin"/>
        </w:r>
        <w:r w:rsidR="00513D3D">
          <w:rPr>
            <w:noProof/>
            <w:webHidden/>
          </w:rPr>
          <w:instrText xml:space="preserve"> PAGEREF _Toc465779184 \h </w:instrText>
        </w:r>
        <w:r w:rsidR="00513D3D">
          <w:rPr>
            <w:noProof/>
            <w:webHidden/>
          </w:rPr>
        </w:r>
        <w:r w:rsidR="00513D3D">
          <w:rPr>
            <w:noProof/>
            <w:webHidden/>
          </w:rPr>
          <w:fldChar w:fldCharType="separate"/>
        </w:r>
        <w:r w:rsidR="00513D3D">
          <w:rPr>
            <w:noProof/>
            <w:webHidden/>
          </w:rPr>
          <w:t>48</w:t>
        </w:r>
        <w:r w:rsidR="00513D3D">
          <w:rPr>
            <w:noProof/>
            <w:webHidden/>
          </w:rPr>
          <w:fldChar w:fldCharType="end"/>
        </w:r>
      </w:hyperlink>
    </w:p>
    <w:p w:rsidR="00513D3D" w:rsidRDefault="00474A4F">
      <w:pPr>
        <w:pStyle w:val="TOC2"/>
        <w:rPr>
          <w:rFonts w:asciiTheme="minorHAnsi" w:eastAsiaTheme="minorEastAsia" w:hAnsiTheme="minorHAnsi" w:cstheme="minorBidi"/>
          <w:b/>
          <w:noProof/>
          <w:color w:val="auto"/>
          <w:sz w:val="22"/>
          <w:szCs w:val="22"/>
          <w:lang w:eastAsia="en-AU"/>
        </w:rPr>
      </w:pPr>
      <w:hyperlink w:anchor="_Toc465779185" w:history="1">
        <w:r w:rsidR="00513D3D" w:rsidRPr="00BB37F4">
          <w:rPr>
            <w:rStyle w:val="Hyperlink"/>
            <w:noProof/>
          </w:rPr>
          <w:t>What duties and responsibilities should supporters and co-decision-makers have?</w:t>
        </w:r>
        <w:r w:rsidR="00513D3D">
          <w:rPr>
            <w:noProof/>
            <w:webHidden/>
          </w:rPr>
          <w:tab/>
        </w:r>
        <w:r w:rsidR="00513D3D">
          <w:rPr>
            <w:noProof/>
            <w:webHidden/>
          </w:rPr>
          <w:fldChar w:fldCharType="begin"/>
        </w:r>
        <w:r w:rsidR="00513D3D">
          <w:rPr>
            <w:noProof/>
            <w:webHidden/>
          </w:rPr>
          <w:instrText xml:space="preserve"> PAGEREF _Toc465779185 \h </w:instrText>
        </w:r>
        <w:r w:rsidR="00513D3D">
          <w:rPr>
            <w:noProof/>
            <w:webHidden/>
          </w:rPr>
        </w:r>
        <w:r w:rsidR="00513D3D">
          <w:rPr>
            <w:noProof/>
            <w:webHidden/>
          </w:rPr>
          <w:fldChar w:fldCharType="separate"/>
        </w:r>
        <w:r w:rsidR="00513D3D">
          <w:rPr>
            <w:noProof/>
            <w:webHidden/>
          </w:rPr>
          <w:t>50</w:t>
        </w:r>
        <w:r w:rsidR="00513D3D">
          <w:rPr>
            <w:noProof/>
            <w:webHidden/>
          </w:rPr>
          <w:fldChar w:fldCharType="end"/>
        </w:r>
      </w:hyperlink>
    </w:p>
    <w:p w:rsidR="00513D3D" w:rsidRDefault="00474A4F">
      <w:pPr>
        <w:pStyle w:val="TOC1"/>
        <w:rPr>
          <w:rFonts w:asciiTheme="minorHAnsi" w:eastAsiaTheme="minorEastAsia" w:hAnsiTheme="minorHAnsi" w:cstheme="minorBidi"/>
          <w:b w:val="0"/>
          <w:noProof/>
          <w:color w:val="auto"/>
          <w:sz w:val="22"/>
          <w:szCs w:val="22"/>
          <w:lang w:eastAsia="en-AU"/>
        </w:rPr>
      </w:pPr>
      <w:hyperlink w:anchor="_Toc465779186" w:history="1">
        <w:r w:rsidR="00513D3D" w:rsidRPr="00BB37F4">
          <w:rPr>
            <w:rStyle w:val="Hyperlink"/>
            <w:noProof/>
          </w:rPr>
          <w:t xml:space="preserve"> Appendix A Preliminary submissions</w:t>
        </w:r>
        <w:r w:rsidR="00513D3D">
          <w:rPr>
            <w:noProof/>
            <w:webHidden/>
          </w:rPr>
          <w:tab/>
        </w:r>
        <w:r w:rsidR="00513D3D">
          <w:rPr>
            <w:noProof/>
            <w:webHidden/>
          </w:rPr>
          <w:fldChar w:fldCharType="begin"/>
        </w:r>
        <w:r w:rsidR="00513D3D">
          <w:rPr>
            <w:noProof/>
            <w:webHidden/>
          </w:rPr>
          <w:instrText xml:space="preserve"> PAGEREF _Toc465779186 \h </w:instrText>
        </w:r>
        <w:r w:rsidR="00513D3D">
          <w:rPr>
            <w:noProof/>
            <w:webHidden/>
          </w:rPr>
        </w:r>
        <w:r w:rsidR="00513D3D">
          <w:rPr>
            <w:noProof/>
            <w:webHidden/>
          </w:rPr>
          <w:fldChar w:fldCharType="separate"/>
        </w:r>
        <w:r w:rsidR="00513D3D">
          <w:rPr>
            <w:noProof/>
            <w:webHidden/>
          </w:rPr>
          <w:t>52</w:t>
        </w:r>
        <w:r w:rsidR="00513D3D">
          <w:rPr>
            <w:noProof/>
            <w:webHidden/>
          </w:rPr>
          <w:fldChar w:fldCharType="end"/>
        </w:r>
      </w:hyperlink>
    </w:p>
    <w:p w:rsidR="004A4CC8" w:rsidRDefault="00A146C5" w:rsidP="004A4CC8">
      <w:pPr>
        <w:pStyle w:val="NormalText"/>
      </w:pPr>
      <w:r>
        <w:rPr>
          <w:rFonts w:ascii="Arial Bold" w:hAnsi="Arial Bold"/>
          <w:b/>
          <w:color w:val="365F91"/>
          <w:sz w:val="18"/>
        </w:rPr>
        <w:fldChar w:fldCharType="end"/>
      </w:r>
    </w:p>
    <w:p w:rsidR="004A4CC8" w:rsidRDefault="004A4CC8" w:rsidP="004A4CC8">
      <w:pPr>
        <w:pStyle w:val="Headingdefault"/>
        <w:sectPr w:rsidR="004A4CC8" w:rsidSect="004A2709">
          <w:footnotePr>
            <w:numRestart w:val="eachSect"/>
          </w:footnotePr>
          <w:pgSz w:w="11906" w:h="16838" w:code="9"/>
          <w:pgMar w:top="1134" w:right="1321" w:bottom="1134" w:left="1678" w:header="567" w:footer="284" w:gutter="0"/>
          <w:pgNumType w:fmt="lowerRoman"/>
          <w:cols w:space="708"/>
          <w:docGrid w:linePitch="360"/>
        </w:sectPr>
      </w:pPr>
      <w:bookmarkStart w:id="37" w:name="_Toc422238157"/>
    </w:p>
    <w:p w:rsidR="004A4CC8" w:rsidRDefault="004A4CC8" w:rsidP="004A4CC8">
      <w:pPr>
        <w:pStyle w:val="Headingdefault"/>
      </w:pPr>
      <w:r>
        <w:lastRenderedPageBreak/>
        <w:tab/>
      </w:r>
      <w:bookmarkStart w:id="38" w:name="_Toc458175480"/>
      <w:bookmarkStart w:id="39" w:name="_Toc465779118"/>
      <w:r>
        <w:t>Participants</w:t>
      </w:r>
      <w:bookmarkEnd w:id="38"/>
      <w:bookmarkEnd w:id="39"/>
    </w:p>
    <w:p w:rsidR="004A4CC8" w:rsidRDefault="004A4CC8" w:rsidP="004A4CC8">
      <w:pPr>
        <w:pStyle w:val="Heading2"/>
      </w:pPr>
      <w:bookmarkStart w:id="40" w:name="_Toc454202764"/>
      <w:bookmarkStart w:id="41" w:name="_Toc458175033"/>
      <w:bookmarkStart w:id="42" w:name="_Toc458175481"/>
      <w:bookmarkStart w:id="43" w:name="_Toc458418562"/>
      <w:bookmarkStart w:id="44" w:name="_Toc459620874"/>
      <w:bookmarkStart w:id="45" w:name="_Toc459630978"/>
      <w:bookmarkStart w:id="46" w:name="_Toc465410016"/>
      <w:bookmarkStart w:id="47" w:name="_Toc465779119"/>
      <w:r>
        <w:t>Commissioners</w:t>
      </w:r>
      <w:bookmarkEnd w:id="40"/>
      <w:bookmarkEnd w:id="41"/>
      <w:bookmarkEnd w:id="42"/>
      <w:bookmarkEnd w:id="43"/>
      <w:bookmarkEnd w:id="44"/>
      <w:bookmarkEnd w:id="45"/>
      <w:bookmarkEnd w:id="46"/>
      <w:bookmarkEnd w:id="47"/>
    </w:p>
    <w:p w:rsidR="004A4CC8" w:rsidRDefault="004A4CC8" w:rsidP="004A4CC8">
      <w:pPr>
        <w:pStyle w:val="Normalsinglelist"/>
      </w:pPr>
      <w:r>
        <w:t>Mr Alan Cameron AO (Chairperson)</w:t>
      </w:r>
    </w:p>
    <w:p w:rsidR="004A4CC8" w:rsidRDefault="004A4CC8" w:rsidP="004A4CC8">
      <w:pPr>
        <w:pStyle w:val="Normalsinglelist"/>
      </w:pPr>
      <w:r w:rsidRPr="0031141F">
        <w:t>The Hon Justice Paul Brereton AM, RFD</w:t>
      </w:r>
    </w:p>
    <w:p w:rsidR="004A4CC8" w:rsidRDefault="004A4CC8" w:rsidP="004A4CC8">
      <w:pPr>
        <w:pStyle w:val="Normalsinglelist"/>
      </w:pPr>
      <w:r>
        <w:t>Ms Tracy Howe</w:t>
      </w:r>
    </w:p>
    <w:p w:rsidR="004A4CC8" w:rsidRDefault="004A4CC8" w:rsidP="004A4CC8">
      <w:pPr>
        <w:pStyle w:val="NormalText"/>
      </w:pPr>
    </w:p>
    <w:p w:rsidR="004A4CC8" w:rsidRDefault="004A4CC8" w:rsidP="004A4CC8">
      <w:pPr>
        <w:pStyle w:val="Heading2"/>
      </w:pPr>
      <w:bookmarkStart w:id="48" w:name="_Toc454202765"/>
      <w:bookmarkStart w:id="49" w:name="_Toc458175034"/>
      <w:bookmarkStart w:id="50" w:name="_Toc458175482"/>
      <w:bookmarkStart w:id="51" w:name="_Toc458418563"/>
      <w:bookmarkStart w:id="52" w:name="_Toc459620875"/>
      <w:bookmarkStart w:id="53" w:name="_Toc459630979"/>
      <w:bookmarkStart w:id="54" w:name="_Toc465410017"/>
      <w:bookmarkStart w:id="55" w:name="_Toc465779120"/>
      <w:r>
        <w:t>Law Reform and Sentencing Council Secretariat</w:t>
      </w:r>
      <w:bookmarkEnd w:id="48"/>
      <w:bookmarkEnd w:id="49"/>
      <w:bookmarkEnd w:id="50"/>
      <w:bookmarkEnd w:id="51"/>
      <w:bookmarkEnd w:id="52"/>
      <w:bookmarkEnd w:id="53"/>
      <w:bookmarkEnd w:id="54"/>
      <w:bookmarkEnd w:id="55"/>
    </w:p>
    <w:p w:rsidR="000B20CE" w:rsidRDefault="000B20CE" w:rsidP="000B20CE">
      <w:pPr>
        <w:pStyle w:val="Normalsinglelist"/>
      </w:pPr>
      <w:r>
        <w:t>Ms Erin Gough, Policy Manager</w:t>
      </w:r>
    </w:p>
    <w:p w:rsidR="000B20CE" w:rsidRDefault="000B20CE" w:rsidP="000B20CE">
      <w:pPr>
        <w:pStyle w:val="Normalsinglelist"/>
      </w:pPr>
      <w:r>
        <w:t>Mr Joseph Waugh PSM, Senior Policy Officer</w:t>
      </w:r>
    </w:p>
    <w:p w:rsidR="000B20CE" w:rsidRDefault="000B20CE" w:rsidP="000B20CE">
      <w:pPr>
        <w:pStyle w:val="Normalsinglelist"/>
      </w:pPr>
      <w:r>
        <w:t>Dr Jackie Hartley, Policy Officer</w:t>
      </w:r>
    </w:p>
    <w:p w:rsidR="000B20CE" w:rsidRDefault="000B20CE" w:rsidP="000B20CE">
      <w:pPr>
        <w:pStyle w:val="Normalsinglelist"/>
      </w:pPr>
      <w:r>
        <w:t>Mr James Hume, Policy Officer</w:t>
      </w:r>
    </w:p>
    <w:p w:rsidR="000B20CE" w:rsidRDefault="000B20CE" w:rsidP="000B20CE">
      <w:pPr>
        <w:pStyle w:val="Normalsinglelist"/>
      </w:pPr>
      <w:r>
        <w:t>Ms Nandini Bajaj, Graduate Policy Officer</w:t>
      </w:r>
    </w:p>
    <w:p w:rsidR="000B20CE" w:rsidRDefault="000B20CE" w:rsidP="000B20CE">
      <w:pPr>
        <w:pStyle w:val="Normalsinglelist"/>
      </w:pPr>
      <w:r>
        <w:t>Ms Katherine Lilly, Graduate Policy Officer</w:t>
      </w:r>
    </w:p>
    <w:p w:rsidR="000B20CE" w:rsidRDefault="000B20CE" w:rsidP="000B20CE">
      <w:pPr>
        <w:pStyle w:val="Normalsinglelist"/>
      </w:pPr>
      <w:r>
        <w:t>Mr Andrew Roberts, Graduate Policy Officer</w:t>
      </w:r>
    </w:p>
    <w:p w:rsidR="000B20CE" w:rsidRPr="0031141F" w:rsidRDefault="000B20CE" w:rsidP="000B20CE">
      <w:pPr>
        <w:pStyle w:val="Normalsinglelist"/>
      </w:pPr>
      <w:r>
        <w:t>Ms Anna Williams, Librarian</w:t>
      </w:r>
    </w:p>
    <w:p w:rsidR="004A4CC8" w:rsidRPr="006B6900" w:rsidRDefault="004A4CC8" w:rsidP="004A4CC8">
      <w:pPr>
        <w:pStyle w:val="NormalText"/>
      </w:pPr>
    </w:p>
    <w:p w:rsidR="004A4CC8" w:rsidRPr="006B6900" w:rsidRDefault="004A4CC8" w:rsidP="004A4CC8">
      <w:pPr>
        <w:pStyle w:val="ChapterHeading"/>
        <w:sectPr w:rsidR="004A4CC8" w:rsidRPr="006B6900" w:rsidSect="0042556E">
          <w:footnotePr>
            <w:numRestart w:val="eachSect"/>
          </w:footnotePr>
          <w:pgSz w:w="11906" w:h="16838"/>
          <w:pgMar w:top="1134" w:right="1321" w:bottom="1134" w:left="1678" w:header="567" w:footer="284" w:gutter="0"/>
          <w:pgNumType w:fmt="lowerRoman"/>
          <w:cols w:space="708"/>
          <w:docGrid w:linePitch="360"/>
        </w:sectPr>
      </w:pPr>
    </w:p>
    <w:p w:rsidR="004A4CC8" w:rsidRDefault="004A4CC8" w:rsidP="004A4CC8">
      <w:pPr>
        <w:pStyle w:val="Headingdefault"/>
      </w:pPr>
      <w:r>
        <w:lastRenderedPageBreak/>
        <w:tab/>
      </w:r>
      <w:bookmarkStart w:id="56" w:name="_Toc458175483"/>
      <w:bookmarkStart w:id="57" w:name="_Toc465779121"/>
      <w:r w:rsidRPr="00375B0F">
        <w:t xml:space="preserve">Terms of </w:t>
      </w:r>
      <w:r w:rsidRPr="00147977">
        <w:t>reference</w:t>
      </w:r>
      <w:bookmarkEnd w:id="37"/>
      <w:bookmarkEnd w:id="56"/>
      <w:bookmarkEnd w:id="57"/>
    </w:p>
    <w:p w:rsidR="004A4CC8" w:rsidRDefault="004A4CC8" w:rsidP="004A4CC8">
      <w:pPr>
        <w:pStyle w:val="NormalText"/>
      </w:pPr>
      <w:r>
        <w:t xml:space="preserve">Pursuant to section 10 of the </w:t>
      </w:r>
      <w:r w:rsidRPr="009C715E">
        <w:rPr>
          <w:i/>
        </w:rPr>
        <w:t>Law Reform Commission Act 1967</w:t>
      </w:r>
      <w:r>
        <w:t xml:space="preserve">, the NSW Law Reform Commission is asked to review and report on the desirability of changes to the </w:t>
      </w:r>
      <w:r w:rsidRPr="006C20FA">
        <w:rPr>
          <w:i/>
        </w:rPr>
        <w:t>Guardianship Act 1987</w:t>
      </w:r>
      <w:r>
        <w:t xml:space="preserve"> (NSW) having regard to:</w:t>
      </w:r>
    </w:p>
    <w:p w:rsidR="004A4CC8" w:rsidRDefault="004A4CC8" w:rsidP="004A4CC8">
      <w:pPr>
        <w:pStyle w:val="Normalhanging1"/>
      </w:pPr>
      <w:r>
        <w:t>1.</w:t>
      </w:r>
      <w:r>
        <w:tab/>
        <w:t xml:space="preserve">The relationship between the </w:t>
      </w:r>
      <w:r w:rsidRPr="006C20FA">
        <w:rPr>
          <w:i/>
        </w:rPr>
        <w:t>Guardianship Act 1987</w:t>
      </w:r>
      <w:r>
        <w:t xml:space="preserve"> (NSW) and</w:t>
      </w:r>
    </w:p>
    <w:p w:rsidR="004A4CC8" w:rsidRDefault="004A4CC8" w:rsidP="004A4CC8">
      <w:pPr>
        <w:pStyle w:val="Normalhanginga"/>
      </w:pPr>
      <w:r>
        <w:t>-</w:t>
      </w:r>
      <w:r>
        <w:tab/>
        <w:t xml:space="preserve">The </w:t>
      </w:r>
      <w:r w:rsidRPr="006C20FA">
        <w:rPr>
          <w:i/>
        </w:rPr>
        <w:t>NSW Trustee and Guardian Act 2009</w:t>
      </w:r>
      <w:r>
        <w:t xml:space="preserve"> (NSW)</w:t>
      </w:r>
    </w:p>
    <w:p w:rsidR="004A4CC8" w:rsidRDefault="004A4CC8" w:rsidP="004A4CC8">
      <w:pPr>
        <w:pStyle w:val="Normalhanginga"/>
      </w:pPr>
      <w:r>
        <w:t>-</w:t>
      </w:r>
      <w:r>
        <w:tab/>
        <w:t xml:space="preserve">The </w:t>
      </w:r>
      <w:r w:rsidRPr="006C20FA">
        <w:rPr>
          <w:i/>
        </w:rPr>
        <w:t>Powers of Attorney Act 2003</w:t>
      </w:r>
      <w:r>
        <w:t xml:space="preserve"> (NSW)</w:t>
      </w:r>
    </w:p>
    <w:p w:rsidR="004A4CC8" w:rsidRDefault="004A4CC8" w:rsidP="004A4CC8">
      <w:pPr>
        <w:pStyle w:val="Normalhanginga"/>
      </w:pPr>
      <w:r>
        <w:t>-</w:t>
      </w:r>
      <w:r>
        <w:tab/>
        <w:t xml:space="preserve">The </w:t>
      </w:r>
      <w:r w:rsidRPr="006C20FA">
        <w:rPr>
          <w:i/>
        </w:rPr>
        <w:t>Mental Health Act 2007</w:t>
      </w:r>
      <w:r>
        <w:t xml:space="preserve"> (NSW)</w:t>
      </w:r>
    </w:p>
    <w:p w:rsidR="004A4CC8" w:rsidRDefault="004A4CC8" w:rsidP="004A4CC8">
      <w:pPr>
        <w:pStyle w:val="Normalhanginga"/>
      </w:pPr>
      <w:r>
        <w:t>-</w:t>
      </w:r>
      <w:r>
        <w:tab/>
      </w:r>
      <w:proofErr w:type="gramStart"/>
      <w:r>
        <w:t>other</w:t>
      </w:r>
      <w:proofErr w:type="gramEnd"/>
      <w:r>
        <w:t xml:space="preserve"> relevant legislation.</w:t>
      </w:r>
    </w:p>
    <w:p w:rsidR="004A4CC8" w:rsidRDefault="004A4CC8" w:rsidP="004A4CC8">
      <w:pPr>
        <w:pStyle w:val="Normalhanging1"/>
      </w:pPr>
      <w:proofErr w:type="gramStart"/>
      <w:r>
        <w:t>2.</w:t>
      </w:r>
      <w:r>
        <w:tab/>
        <w:t>Recent relevant developments in law, policy and practice by the Commonwealth, in other States and Territories of Australia and overseas.</w:t>
      </w:r>
      <w:proofErr w:type="gramEnd"/>
    </w:p>
    <w:p w:rsidR="004A4CC8" w:rsidRDefault="004A4CC8" w:rsidP="004A4CC8">
      <w:pPr>
        <w:pStyle w:val="Normalhanging1"/>
      </w:pPr>
      <w:proofErr w:type="gramStart"/>
      <w:r>
        <w:t>3.</w:t>
      </w:r>
      <w:r>
        <w:tab/>
        <w:t>The report of the 2014 ALRC Equality, Capacity and Disability in Commonwealth Laws.</w:t>
      </w:r>
      <w:proofErr w:type="gramEnd"/>
    </w:p>
    <w:p w:rsidR="004A4CC8" w:rsidRDefault="004A4CC8" w:rsidP="004A4CC8">
      <w:pPr>
        <w:pStyle w:val="Normalhanging1"/>
      </w:pPr>
      <w:proofErr w:type="gramStart"/>
      <w:r>
        <w:t>4.</w:t>
      </w:r>
      <w:r>
        <w:tab/>
        <w:t>The UN Convention on the Rights of Persons with Disabilities.</w:t>
      </w:r>
      <w:proofErr w:type="gramEnd"/>
    </w:p>
    <w:p w:rsidR="004A4CC8" w:rsidRDefault="004A4CC8" w:rsidP="004A4CC8">
      <w:pPr>
        <w:pStyle w:val="Normalhanging1"/>
      </w:pPr>
      <w:proofErr w:type="gramStart"/>
      <w:r>
        <w:t>5.</w:t>
      </w:r>
      <w:r>
        <w:tab/>
        <w:t>The demographics of NSW and in particular the increase in the ageing population.</w:t>
      </w:r>
      <w:proofErr w:type="gramEnd"/>
    </w:p>
    <w:p w:rsidR="004A4CC8" w:rsidRDefault="004A4CC8" w:rsidP="004A4CC8">
      <w:pPr>
        <w:pStyle w:val="NormalText"/>
      </w:pPr>
      <w:r>
        <w:t>In particular, the Commission is to consider:</w:t>
      </w:r>
    </w:p>
    <w:p w:rsidR="004A4CC8" w:rsidRDefault="004A4CC8" w:rsidP="004A4CC8">
      <w:pPr>
        <w:pStyle w:val="Normalhanging1"/>
      </w:pPr>
      <w:r>
        <w:t>1.</w:t>
      </w:r>
      <w:r>
        <w:tab/>
        <w:t xml:space="preserve">The model or models of decision making that </w:t>
      </w:r>
      <w:proofErr w:type="gramStart"/>
      <w:r>
        <w:t>should be employed</w:t>
      </w:r>
      <w:proofErr w:type="gramEnd"/>
      <w:r>
        <w:t xml:space="preserve"> for persons who cannot make decisions for themselves.</w:t>
      </w:r>
    </w:p>
    <w:p w:rsidR="004A4CC8" w:rsidRDefault="004A4CC8" w:rsidP="004A4CC8">
      <w:pPr>
        <w:pStyle w:val="Normalhanging1"/>
      </w:pPr>
      <w:r>
        <w:t>2.</w:t>
      </w:r>
      <w:r>
        <w:tab/>
        <w:t xml:space="preserve">The basis and parameters for decisions made pursuant to a substitute </w:t>
      </w:r>
      <w:proofErr w:type="gramStart"/>
      <w:r>
        <w:t>decision making</w:t>
      </w:r>
      <w:proofErr w:type="gramEnd"/>
      <w:r>
        <w:t xml:space="preserve"> model, if such a model is retained.</w:t>
      </w:r>
    </w:p>
    <w:p w:rsidR="004A4CC8" w:rsidRDefault="004A4CC8" w:rsidP="004A4CC8">
      <w:pPr>
        <w:pStyle w:val="Normalhanging1"/>
      </w:pPr>
      <w:r>
        <w:t>3.</w:t>
      </w:r>
      <w:r>
        <w:tab/>
        <w:t>The basis and parameters for decisions made under a supported decision making model, if adopted, and the relationship and boundaries between this and a substituted decision making model including the costs of implementation.</w:t>
      </w:r>
    </w:p>
    <w:p w:rsidR="004A4CC8" w:rsidRDefault="004A4CC8" w:rsidP="004A4CC8">
      <w:pPr>
        <w:pStyle w:val="Normalhanging1"/>
      </w:pPr>
      <w:proofErr w:type="gramStart"/>
      <w:r>
        <w:t>4.</w:t>
      </w:r>
      <w:r>
        <w:tab/>
        <w:t xml:space="preserve">The appropriate relationship between guardianship law in NSW and legal and policy developments at the federal level, especially the </w:t>
      </w:r>
      <w:r w:rsidRPr="006C20FA">
        <w:rPr>
          <w:i/>
        </w:rPr>
        <w:t>National Disability Insurance Scheme Act 2013</w:t>
      </w:r>
      <w:r>
        <w:t xml:space="preserve">, the </w:t>
      </w:r>
      <w:r w:rsidRPr="006C20FA">
        <w:rPr>
          <w:i/>
        </w:rPr>
        <w:t>Aged Care Act 1997</w:t>
      </w:r>
      <w:r>
        <w:t xml:space="preserve"> and related legislation.</w:t>
      </w:r>
      <w:proofErr w:type="gramEnd"/>
    </w:p>
    <w:p w:rsidR="004A4CC8" w:rsidRDefault="004A4CC8" w:rsidP="004A4CC8">
      <w:pPr>
        <w:pStyle w:val="Normalhanging1"/>
      </w:pPr>
      <w:r>
        <w:t>5.</w:t>
      </w:r>
      <w:r>
        <w:tab/>
        <w:t xml:space="preserve">Whether the language of </w:t>
      </w:r>
      <w:r w:rsidR="009333EA">
        <w:t>‘</w:t>
      </w:r>
      <w:r>
        <w:t>disability</w:t>
      </w:r>
      <w:r w:rsidR="009333EA">
        <w:t>’</w:t>
      </w:r>
      <w:r>
        <w:t xml:space="preserve"> is the appropriate conceptual language for the guardianship and financial management regime and to what extent </w:t>
      </w:r>
      <w:r w:rsidR="009333EA">
        <w:t>‘</w:t>
      </w:r>
      <w:r>
        <w:t>decision making capacity</w:t>
      </w:r>
      <w:r w:rsidR="009333EA">
        <w:t>’</w:t>
      </w:r>
      <w:r>
        <w:t xml:space="preserve"> is more appropriate.</w:t>
      </w:r>
    </w:p>
    <w:p w:rsidR="004A4CC8" w:rsidRDefault="004A4CC8" w:rsidP="004A4CC8">
      <w:pPr>
        <w:pStyle w:val="Normalhanging1"/>
      </w:pPr>
      <w:r>
        <w:t>6.</w:t>
      </w:r>
      <w:r>
        <w:tab/>
        <w:t xml:space="preserve">Whether guardianship law in NSW should explicitly address the circumstances in which the use of restrictive practices will be lawful in relation to people with a </w:t>
      </w:r>
      <w:proofErr w:type="gramStart"/>
      <w:r>
        <w:t>decision making</w:t>
      </w:r>
      <w:proofErr w:type="gramEnd"/>
      <w:r>
        <w:t xml:space="preserve"> incapacity.</w:t>
      </w:r>
    </w:p>
    <w:p w:rsidR="004A4CC8" w:rsidRDefault="004A4CC8" w:rsidP="004A4CC8">
      <w:pPr>
        <w:pStyle w:val="Normalhanging1"/>
      </w:pPr>
      <w:r>
        <w:t>7.</w:t>
      </w:r>
      <w:r>
        <w:tab/>
        <w:t xml:space="preserve">In the light of the requirement of the UNCRPD that there be regular reviews of any instrument that has the effect of removing or restricting autonomy, should the </w:t>
      </w:r>
      <w:r w:rsidRPr="006C20FA">
        <w:rPr>
          <w:i/>
        </w:rPr>
        <w:t>Guardianship Act 1987</w:t>
      </w:r>
      <w:r>
        <w:t xml:space="preserve"> provide for the regular review of financial management orders.</w:t>
      </w:r>
    </w:p>
    <w:p w:rsidR="004A4CC8" w:rsidRDefault="004A4CC8" w:rsidP="004A4CC8">
      <w:pPr>
        <w:pStyle w:val="Normalhanging1"/>
      </w:pPr>
      <w:r>
        <w:lastRenderedPageBreak/>
        <w:t>8.</w:t>
      </w:r>
      <w:r>
        <w:tab/>
        <w:t xml:space="preserve">The provisions of Division 4A of Part 5 of the </w:t>
      </w:r>
      <w:r w:rsidRPr="006C20FA">
        <w:rPr>
          <w:i/>
        </w:rPr>
        <w:t>Guardianship Act 1987</w:t>
      </w:r>
      <w:r>
        <w:t xml:space="preserve"> relating to clinical trials.</w:t>
      </w:r>
    </w:p>
    <w:p w:rsidR="004A4CC8" w:rsidRDefault="004A4CC8" w:rsidP="004A4CC8">
      <w:pPr>
        <w:pStyle w:val="Normalhanging1"/>
      </w:pPr>
      <w:r>
        <w:t>9.</w:t>
      </w:r>
      <w:r>
        <w:tab/>
        <w:t>Any other matters the NSW Law Reform Commission considers relevant to the Terms of Reference.</w:t>
      </w:r>
    </w:p>
    <w:p w:rsidR="00705BC0" w:rsidRDefault="00362DA5" w:rsidP="004A4CC8">
      <w:pPr>
        <w:pStyle w:val="Normalhanging1"/>
        <w:rPr>
          <w:i/>
          <w:shd w:val="clear" w:color="auto" w:fill="FFFFFF"/>
        </w:rPr>
      </w:pPr>
      <w:r w:rsidRPr="0031207B">
        <w:rPr>
          <w:i/>
        </w:rPr>
        <w:t xml:space="preserve">[Reference received </w:t>
      </w:r>
      <w:r w:rsidRPr="0031207B">
        <w:rPr>
          <w:i/>
          <w:shd w:val="clear" w:color="auto" w:fill="FFFFFF"/>
        </w:rPr>
        <w:t>22 December 2015]</w:t>
      </w:r>
    </w:p>
    <w:p w:rsidR="00362DA5" w:rsidRPr="0031207B" w:rsidRDefault="00362DA5" w:rsidP="004A4CC8">
      <w:pPr>
        <w:pStyle w:val="Normalhanging1"/>
        <w:rPr>
          <w:i/>
        </w:rPr>
      </w:pPr>
    </w:p>
    <w:p w:rsidR="00705BC0" w:rsidRDefault="00705BC0" w:rsidP="00705BC0">
      <w:pPr>
        <w:pStyle w:val="Headingdefault"/>
      </w:pPr>
      <w:r>
        <w:tab/>
      </w:r>
      <w:bookmarkStart w:id="58" w:name="_Toc458175484"/>
      <w:bookmarkStart w:id="59" w:name="_Toc465779122"/>
      <w:r>
        <w:t>Recent Australian reviews of guardianship laws</w:t>
      </w:r>
      <w:bookmarkEnd w:id="58"/>
      <w:bookmarkEnd w:id="59"/>
    </w:p>
    <w:p w:rsidR="00705BC0" w:rsidRDefault="009C09AC" w:rsidP="00705BC0">
      <w:pPr>
        <w:pStyle w:val="NormalText"/>
      </w:pPr>
      <w:r>
        <w:t xml:space="preserve">In this </w:t>
      </w:r>
      <w:r w:rsidR="00524E70">
        <w:t>Question Paper</w:t>
      </w:r>
      <w:r w:rsidR="00333A0D">
        <w:t>,</w:t>
      </w:r>
      <w:r w:rsidR="00524E70">
        <w:t xml:space="preserve"> </w:t>
      </w:r>
      <w:r>
        <w:t>we refer extensively to a number of recent Australian reviews</w:t>
      </w:r>
      <w:r w:rsidR="00705BC0">
        <w:t>:</w:t>
      </w:r>
    </w:p>
    <w:p w:rsidR="00705BC0" w:rsidRDefault="00705BC0" w:rsidP="00705BC0">
      <w:pPr>
        <w:pStyle w:val="Normalbullet"/>
      </w:pPr>
      <w:proofErr w:type="gramStart"/>
      <w:r>
        <w:t>NSW</w:t>
      </w:r>
      <w:r w:rsidR="009333EA">
        <w:t>,</w:t>
      </w:r>
      <w:r>
        <w:t xml:space="preserve"> Legislative Council Standing Committee on Social Issues</w:t>
      </w:r>
      <w:r w:rsidR="000B677E">
        <w:t xml:space="preserve">, </w:t>
      </w:r>
      <w:r w:rsidR="000B677E">
        <w:rPr>
          <w:rFonts w:cs="Arial"/>
          <w:i/>
        </w:rPr>
        <w:t>Substitute Decision-Making for People Lacking Capacity</w:t>
      </w:r>
      <w:r w:rsidR="000B677E">
        <w:rPr>
          <w:rFonts w:cs="Arial"/>
        </w:rPr>
        <w:t>, Report 43 (2010)</w:t>
      </w:r>
      <w:r w:rsidR="009333EA">
        <w:rPr>
          <w:rFonts w:cs="Arial"/>
        </w:rPr>
        <w:t>.</w:t>
      </w:r>
      <w:proofErr w:type="gramEnd"/>
    </w:p>
    <w:p w:rsidR="00705BC0" w:rsidRDefault="00705BC0" w:rsidP="00705BC0">
      <w:pPr>
        <w:pStyle w:val="Normalbullet"/>
      </w:pPr>
      <w:r>
        <w:t>Victorian Law Reform Commission</w:t>
      </w:r>
      <w:r w:rsidR="00362DA5">
        <w:t>,</w:t>
      </w:r>
      <w:r>
        <w:t xml:space="preserve"> </w:t>
      </w:r>
      <w:r w:rsidR="00362DA5">
        <w:rPr>
          <w:rFonts w:cs="Arial"/>
          <w:i/>
        </w:rPr>
        <w:t>Guardianship</w:t>
      </w:r>
      <w:r w:rsidR="00362DA5">
        <w:rPr>
          <w:rFonts w:cs="Arial"/>
        </w:rPr>
        <w:t xml:space="preserve">, Final Report 24 (2012) </w:t>
      </w:r>
      <w:r>
        <w:t>– reflected</w:t>
      </w:r>
      <w:r w:rsidR="00A67013">
        <w:t xml:space="preserve"> in part</w:t>
      </w:r>
      <w:r>
        <w:t xml:space="preserve"> in the </w:t>
      </w:r>
      <w:r w:rsidRPr="00E262AB">
        <w:t>Guardianship and Administration Bill 2014</w:t>
      </w:r>
      <w:r w:rsidRPr="006A017F">
        <w:t xml:space="preserve"> (Vic)</w:t>
      </w:r>
      <w:r>
        <w:t xml:space="preserve"> which the Victorian Parliament did not pass.</w:t>
      </w:r>
      <w:r w:rsidR="0042556E">
        <w:t xml:space="preserve"> </w:t>
      </w:r>
    </w:p>
    <w:p w:rsidR="00705BC0" w:rsidRDefault="000B677E" w:rsidP="00705BC0">
      <w:pPr>
        <w:pStyle w:val="Normalbullet"/>
      </w:pPr>
      <w:r w:rsidRPr="00763446">
        <w:rPr>
          <w:rFonts w:cs="Arial"/>
        </w:rPr>
        <w:t xml:space="preserve">Australian Law Reform Commission, </w:t>
      </w:r>
      <w:r w:rsidRPr="00763446">
        <w:rPr>
          <w:rFonts w:cs="Arial"/>
          <w:i/>
        </w:rPr>
        <w:t>Equality, Capacity and Disability in Commonwealth Laws</w:t>
      </w:r>
      <w:r w:rsidRPr="00763446">
        <w:rPr>
          <w:rFonts w:cs="Arial"/>
        </w:rPr>
        <w:t>, Report 124 (2014)</w:t>
      </w:r>
      <w:r w:rsidR="00705BC0">
        <w:t>.</w:t>
      </w:r>
    </w:p>
    <w:p w:rsidR="009C1933" w:rsidRDefault="00476072" w:rsidP="00705BC0">
      <w:pPr>
        <w:pStyle w:val="Normalbullet"/>
      </w:pPr>
      <w:proofErr w:type="gramStart"/>
      <w:r>
        <w:rPr>
          <w:rFonts w:cs="Arial"/>
        </w:rPr>
        <w:t>ACT</w:t>
      </w:r>
      <w:r w:rsidR="009C1933">
        <w:rPr>
          <w:rFonts w:cs="Arial"/>
        </w:rPr>
        <w:t xml:space="preserve"> Law Reform Advisory Council, </w:t>
      </w:r>
      <w:r w:rsidR="009C1933" w:rsidRPr="00156C86">
        <w:rPr>
          <w:rFonts w:cs="Arial"/>
          <w:i/>
        </w:rPr>
        <w:t>Guardianship Report</w:t>
      </w:r>
      <w:r w:rsidR="009C1933">
        <w:rPr>
          <w:rFonts w:cs="Arial"/>
        </w:rPr>
        <w:t xml:space="preserve"> (2016).</w:t>
      </w:r>
      <w:proofErr w:type="gramEnd"/>
    </w:p>
    <w:p w:rsidR="004F7791" w:rsidRDefault="004F7791" w:rsidP="00705BC0">
      <w:pPr>
        <w:pStyle w:val="Normalbullet"/>
        <w:sectPr w:rsidR="004F7791" w:rsidSect="00A67013">
          <w:headerReference w:type="default" r:id="rId16"/>
          <w:footnotePr>
            <w:numRestart w:val="eachSect"/>
          </w:footnotePr>
          <w:pgSz w:w="11906" w:h="16838" w:code="9"/>
          <w:pgMar w:top="1134" w:right="1321" w:bottom="1134" w:left="1678" w:header="567" w:footer="284" w:gutter="0"/>
          <w:pgNumType w:fmt="lowerRoman"/>
          <w:cols w:space="708"/>
          <w:titlePg/>
          <w:docGrid w:linePitch="360"/>
        </w:sectPr>
      </w:pPr>
    </w:p>
    <w:p w:rsidR="004F7791" w:rsidRDefault="004F7791" w:rsidP="004F7791">
      <w:pPr>
        <w:pStyle w:val="Headingdefault"/>
      </w:pPr>
      <w:bookmarkStart w:id="60" w:name="_Toc465779123"/>
      <w:r>
        <w:lastRenderedPageBreak/>
        <w:t>Questions</w:t>
      </w:r>
      <w:bookmarkEnd w:id="60"/>
    </w:p>
    <w:p w:rsidR="00A37BB6" w:rsidRDefault="00A37BB6" w:rsidP="00A37BB6">
      <w:pPr>
        <w:pStyle w:val="Heading2"/>
      </w:pPr>
      <w:bookmarkStart w:id="61" w:name="_Toc465779124"/>
      <w:r>
        <w:t>5.</w:t>
      </w:r>
      <w:r>
        <w:tab/>
        <w:t xml:space="preserve">A formal supported decision-making framework for </w:t>
      </w:r>
      <w:proofErr w:type="gramStart"/>
      <w:r>
        <w:t>NSW?</w:t>
      </w:r>
      <w:bookmarkEnd w:id="61"/>
      <w:proofErr w:type="gramEnd"/>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r>
        <w:t>Question 5.1</w:t>
      </w:r>
      <w:r w:rsidR="009333EA">
        <w:t>:</w:t>
      </w:r>
      <w:r>
        <w:t xml:space="preserve"> Formal supported decision-making</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Should NSW have a formal supported decision-making model? </w:t>
      </w:r>
    </w:p>
    <w:p w:rsidR="00A37BB6" w:rsidRDefault="009B4CDD" w:rsidP="00E247BD">
      <w:pPr>
        <w:pStyle w:val="Recommendationhanging1"/>
        <w:pBdr>
          <w:top w:val="none" w:sz="0" w:space="0" w:color="auto"/>
          <w:left w:val="none" w:sz="0" w:space="0" w:color="auto"/>
          <w:bottom w:val="none" w:sz="0" w:space="0" w:color="auto"/>
          <w:right w:val="none" w:sz="0" w:space="0" w:color="auto"/>
        </w:pBdr>
        <w:shd w:val="clear" w:color="auto" w:fill="auto"/>
      </w:pPr>
      <w:r>
        <w:t>(2)</w:t>
      </w:r>
      <w:r>
        <w:tab/>
        <w:t>If there were</w:t>
      </w:r>
      <w:r w:rsidR="00A37BB6">
        <w:t xml:space="preserve"> to be a formal supported decision-making mo</w:t>
      </w:r>
      <w:r>
        <w:t>del, how can we ensure there was</w:t>
      </w:r>
      <w:r w:rsidR="00A37BB6">
        <w:t xml:space="preserve"> an appropriate balance between formal and informal arrangements?</w:t>
      </w:r>
    </w:p>
    <w:p w:rsidR="00A37BB6" w:rsidRDefault="009B4CDD" w:rsidP="00E247BD">
      <w:pPr>
        <w:pStyle w:val="Recommendationhanging1"/>
        <w:pBdr>
          <w:top w:val="none" w:sz="0" w:space="0" w:color="auto"/>
          <w:left w:val="none" w:sz="0" w:space="0" w:color="auto"/>
          <w:bottom w:val="none" w:sz="0" w:space="0" w:color="auto"/>
          <w:right w:val="none" w:sz="0" w:space="0" w:color="auto"/>
        </w:pBdr>
        <w:shd w:val="clear" w:color="auto" w:fill="auto"/>
      </w:pPr>
      <w:proofErr w:type="gramStart"/>
      <w:r>
        <w:t>(3)</w:t>
      </w:r>
      <w:r>
        <w:tab/>
        <w:t>If there were</w:t>
      </w:r>
      <w:r w:rsidR="00A37BB6">
        <w:t xml:space="preserve"> not to be a formal supported decision-making model, are there any ways we could better recognise or promote informal supported decision-making arrangements in NSW law?</w:t>
      </w:r>
      <w:proofErr w:type="gramEnd"/>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r>
        <w:t>Question 5.2</w:t>
      </w:r>
      <w:r w:rsidR="009333EA">
        <w:t>:</w:t>
      </w:r>
      <w:r>
        <w:t xml:space="preserve"> Key features of a formal supported decision-making model</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NSW have formal supporters?</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If so, should NSW permit personal or tribunal appointments, or both? </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(3)</w:t>
      </w:r>
      <w:r>
        <w:tab/>
        <w:t>Should NSW have formal co-decision-makers?</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(4)</w:t>
      </w:r>
      <w:r>
        <w:tab/>
        <w:t>If so, should NSW permit personal or tribunal appointments, or both?</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(5)</w:t>
      </w:r>
      <w:r>
        <w:tab/>
        <w:t xml:space="preserve">What arrangements </w:t>
      </w:r>
      <w:proofErr w:type="gramStart"/>
      <w:r>
        <w:t>should be made</w:t>
      </w:r>
      <w:proofErr w:type="gramEnd"/>
      <w:r>
        <w:t xml:space="preserve"> for the registration of appointments?</w:t>
      </w: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r>
        <w:t>Question 5.3</w:t>
      </w:r>
      <w:r w:rsidR="009333EA">
        <w:t>:</w:t>
      </w:r>
      <w:r>
        <w:t xml:space="preserve"> Retaining substitute decision-making as an option</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(1)</w:t>
      </w:r>
      <w:r>
        <w:tab/>
        <w:t>If a formal suppor</w:t>
      </w:r>
      <w:r w:rsidR="009B4CDD">
        <w:t xml:space="preserve">ted decision-making framework </w:t>
      </w:r>
      <w:proofErr w:type="gramStart"/>
      <w:r w:rsidR="009B4CDD">
        <w:t>was</w:t>
      </w:r>
      <w:r>
        <w:t xml:space="preserve"> adopted</w:t>
      </w:r>
      <w:proofErr w:type="gramEnd"/>
      <w:r>
        <w:t xml:space="preserve">, should substitute decision-making still be available as </w:t>
      </w:r>
      <w:r w:rsidRPr="00BC4BDB">
        <w:t>an option?</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(2)</w:t>
      </w:r>
      <w:r>
        <w:tab/>
        <w:t>If so, in what situations should substitute decision-making be available?</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(3)</w:t>
      </w:r>
      <w:r>
        <w:tab/>
        <w:t>Should the legislation specify what factors the court or tribunal should consider before appointing a substitute decision-maker and</w:t>
      </w:r>
      <w:r w:rsidR="009B4CDD">
        <w:t>,</w:t>
      </w:r>
      <w:r>
        <w:t xml:space="preserve"> if so, what should those factors be?</w:t>
      </w: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r>
        <w:t>Question 5.4</w:t>
      </w:r>
      <w:r w:rsidR="009333EA">
        <w:t>:</w:t>
      </w:r>
      <w:r>
        <w:t xml:space="preserve"> Other issues</w:t>
      </w:r>
    </w:p>
    <w:p w:rsidR="00A37BB6" w:rsidRPr="00966790" w:rsidRDefault="00A37BB6" w:rsidP="00E247BD">
      <w:pPr>
        <w:pStyle w:val="Recommendationnormal"/>
        <w:pBdr>
          <w:top w:val="none" w:sz="0" w:space="0" w:color="auto"/>
          <w:left w:val="none" w:sz="0" w:space="0" w:color="auto"/>
          <w:bottom w:val="none" w:sz="0" w:space="0" w:color="auto"/>
          <w:right w:val="none" w:sz="0" w:space="0" w:color="auto"/>
        </w:pBdr>
        <w:shd w:val="clear" w:color="auto" w:fill="auto"/>
      </w:pPr>
      <w:r>
        <w:t>Are there any other issues about alternative decision-making models you would like to raise?</w:t>
      </w:r>
      <w:r w:rsidRPr="003C36BB">
        <w:t xml:space="preserve"> </w:t>
      </w:r>
    </w:p>
    <w:p w:rsidR="00A37BB6" w:rsidRDefault="00A37BB6" w:rsidP="00E247BD">
      <w:pPr>
        <w:pStyle w:val="Heading2"/>
      </w:pPr>
      <w:bookmarkStart w:id="62" w:name="_Toc465779125"/>
      <w:r>
        <w:t>6.</w:t>
      </w:r>
      <w:r>
        <w:tab/>
        <w:t>Supporters and co-decision-makers</w:t>
      </w:r>
      <w:bookmarkEnd w:id="62"/>
    </w:p>
    <w:p w:rsidR="00A37BB6" w:rsidRPr="00C7200F"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r>
        <w:t>Question 6.1</w:t>
      </w:r>
      <w:r w:rsidRPr="00C7200F">
        <w:t>:</w:t>
      </w:r>
      <w:r>
        <w:t xml:space="preserve"> When supporters and co-decision-makers </w:t>
      </w:r>
      <w:proofErr w:type="gramStart"/>
      <w:r>
        <w:t>can be appointed</w:t>
      </w:r>
      <w:proofErr w:type="gramEnd"/>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(1)</w:t>
      </w:r>
      <w:r>
        <w:tab/>
        <w:t>What requirements should be met before a person needing support can appoint a supporter or co-decision-maker?</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What requirements </w:t>
      </w:r>
      <w:proofErr w:type="gramStart"/>
      <w:r>
        <w:t>should be met</w:t>
      </w:r>
      <w:proofErr w:type="gramEnd"/>
      <w:r>
        <w:t xml:space="preserve"> before a court or tribunal can appoint a supporter or co-decision-maker?</w:t>
      </w: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p>
    <w:p w:rsidR="00A37BB6" w:rsidRPr="00C7200F"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r>
        <w:t>Question 6.2</w:t>
      </w:r>
      <w:r w:rsidRPr="00C7200F">
        <w:t>:</w:t>
      </w:r>
      <w:r>
        <w:t xml:space="preserve"> Eligibility criteria for supporters and co-decision-makers</w:t>
      </w:r>
    </w:p>
    <w:p w:rsidR="00A37BB6" w:rsidRPr="00C7200F" w:rsidRDefault="00A37BB6" w:rsidP="00E247BD">
      <w:pPr>
        <w:pStyle w:val="Recommendationnormal"/>
        <w:pBdr>
          <w:top w:val="none" w:sz="0" w:space="0" w:color="auto"/>
          <w:left w:val="none" w:sz="0" w:space="0" w:color="auto"/>
          <w:bottom w:val="none" w:sz="0" w:space="0" w:color="auto"/>
          <w:right w:val="none" w:sz="0" w:space="0" w:color="auto"/>
        </w:pBdr>
        <w:shd w:val="clear" w:color="auto" w:fill="auto"/>
      </w:pPr>
      <w:r w:rsidRPr="00C7200F">
        <w:t xml:space="preserve">What, if any, eligibility criteria should potential supporters and co-decision-makers </w:t>
      </w:r>
      <w:proofErr w:type="gramStart"/>
      <w:r w:rsidRPr="00C7200F">
        <w:t>be</w:t>
      </w:r>
      <w:proofErr w:type="gramEnd"/>
      <w:r w:rsidRPr="00C7200F">
        <w:t xml:space="preserve"> required to meet? </w:t>
      </w: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p>
    <w:p w:rsidR="00A37BB6" w:rsidRPr="00C7200F"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r>
        <w:t>Question 6.</w:t>
      </w:r>
      <w:r w:rsidR="00E247BD">
        <w:t>3</w:t>
      </w:r>
      <w:r w:rsidRPr="00C7200F">
        <w:t>:</w:t>
      </w:r>
      <w:r>
        <w:t xml:space="preserve"> Characteristics that should exclude potential appointees</w:t>
      </w:r>
    </w:p>
    <w:p w:rsidR="00A37BB6" w:rsidRPr="00C7200F" w:rsidRDefault="00A37BB6" w:rsidP="00E247BD">
      <w:pPr>
        <w:pStyle w:val="Recommendationnormal"/>
        <w:pBdr>
          <w:top w:val="none" w:sz="0" w:space="0" w:color="auto"/>
          <w:left w:val="none" w:sz="0" w:space="0" w:color="auto"/>
          <w:bottom w:val="none" w:sz="0" w:space="0" w:color="auto"/>
          <w:right w:val="none" w:sz="0" w:space="0" w:color="auto"/>
        </w:pBdr>
        <w:shd w:val="clear" w:color="auto" w:fill="auto"/>
      </w:pPr>
      <w:r w:rsidRPr="00C7200F">
        <w:lastRenderedPageBreak/>
        <w:t xml:space="preserve">What, if any, characteristics </w:t>
      </w:r>
      <w:r>
        <w:t xml:space="preserve">should </w:t>
      </w:r>
      <w:r w:rsidRPr="00C7200F">
        <w:t xml:space="preserve">exclude particular people from </w:t>
      </w:r>
      <w:r>
        <w:t>being supporters or co-decision-makers</w:t>
      </w:r>
      <w:r w:rsidRPr="00C7200F">
        <w:t>?</w:t>
      </w: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p>
    <w:p w:rsidR="00A37BB6" w:rsidRPr="00C7200F"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r>
        <w:t>Question 6.</w:t>
      </w:r>
      <w:r w:rsidR="00E247BD">
        <w:t>4</w:t>
      </w:r>
      <w:r w:rsidRPr="00C7200F">
        <w:t>:</w:t>
      </w:r>
      <w:r>
        <w:t xml:space="preserve"> Number of supporters and co-decision-makers</w:t>
      </w:r>
    </w:p>
    <w:p w:rsidR="00A37BB6" w:rsidRPr="00C7200F" w:rsidRDefault="00A37BB6" w:rsidP="00E247BD">
      <w:pPr>
        <w:pStyle w:val="Recommendationnormal"/>
        <w:pBdr>
          <w:top w:val="none" w:sz="0" w:space="0" w:color="auto"/>
          <w:left w:val="none" w:sz="0" w:space="0" w:color="auto"/>
          <w:bottom w:val="none" w:sz="0" w:space="0" w:color="auto"/>
          <w:right w:val="none" w:sz="0" w:space="0" w:color="auto"/>
        </w:pBdr>
        <w:shd w:val="clear" w:color="auto" w:fill="auto"/>
      </w:pPr>
      <w:r>
        <w:t>What</w:t>
      </w:r>
      <w:r w:rsidRPr="00C7200F">
        <w:t xml:space="preserve"> limits</w:t>
      </w:r>
      <w:r>
        <w:t>, if any, should there be</w:t>
      </w:r>
      <w:r w:rsidRPr="00C7200F">
        <w:t xml:space="preserve"> on the number of supporters or co-decision-makers that </w:t>
      </w:r>
      <w:proofErr w:type="gramStart"/>
      <w:r w:rsidRPr="00C7200F">
        <w:t>can be appointed</w:t>
      </w:r>
      <w:proofErr w:type="gramEnd"/>
      <w:r w:rsidRPr="00C7200F">
        <w:t xml:space="preserve">? </w:t>
      </w: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p>
    <w:p w:rsidR="00A37BB6" w:rsidRPr="00C7200F"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r>
        <w:t>Question 6.</w:t>
      </w:r>
      <w:r w:rsidR="00E247BD">
        <w:t>5</w:t>
      </w:r>
      <w:r>
        <w:t>: Public agencies as supporters or co-decision-makers</w:t>
      </w:r>
    </w:p>
    <w:p w:rsidR="00A37BB6" w:rsidRPr="00C7200F"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(1)</w:t>
      </w:r>
      <w:r>
        <w:tab/>
      </w:r>
      <w:r w:rsidRPr="00C7200F">
        <w:t xml:space="preserve">What are the advantages and disadvantages of allowing </w:t>
      </w:r>
      <w:r>
        <w:t>public</w:t>
      </w:r>
      <w:r w:rsidRPr="00C7200F">
        <w:t xml:space="preserve"> agencies to </w:t>
      </w:r>
      <w:proofErr w:type="gramStart"/>
      <w:r w:rsidRPr="00C7200F">
        <w:t>be appointed</w:t>
      </w:r>
      <w:proofErr w:type="gramEnd"/>
      <w:r w:rsidRPr="00C7200F">
        <w:t xml:space="preserve"> as supporters or co</w:t>
      </w:r>
      <w:r w:rsidR="009333EA">
        <w:t>-</w:t>
      </w:r>
      <w:r w:rsidRPr="00C7200F">
        <w:t>decision-makers?</w:t>
      </w:r>
    </w:p>
    <w:p w:rsidR="00A37BB6" w:rsidRPr="00C7200F"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(2)</w:t>
      </w:r>
      <w:r>
        <w:tab/>
        <w:t>In what circumstances s</w:t>
      </w:r>
      <w:r w:rsidRPr="00C7200F">
        <w:t xml:space="preserve">hould </w:t>
      </w:r>
      <w:r>
        <w:t>public</w:t>
      </w:r>
      <w:r w:rsidRPr="00C7200F">
        <w:t xml:space="preserve"> agencies be able to act as supporters or co-decision-makers? </w:t>
      </w: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p>
    <w:p w:rsidR="00A37BB6" w:rsidRPr="00C7200F"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r>
        <w:t>Question 6.</w:t>
      </w:r>
      <w:r w:rsidR="00E247BD">
        <w:t>6</w:t>
      </w:r>
      <w:r w:rsidRPr="00C7200F">
        <w:t>:</w:t>
      </w:r>
      <w:r>
        <w:t xml:space="preserve"> Paid workers and organisations as supporters and co-decision-makers</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(1)</w:t>
      </w:r>
      <w:r>
        <w:tab/>
      </w:r>
      <w:r w:rsidRPr="00C7200F">
        <w:t xml:space="preserve">What are the advantages and disadvantages of allowing paid care workers to </w:t>
      </w:r>
      <w:proofErr w:type="gramStart"/>
      <w:r w:rsidRPr="00C7200F">
        <w:t>be appointed</w:t>
      </w:r>
      <w:proofErr w:type="gramEnd"/>
      <w:r w:rsidRPr="00C7200F">
        <w:t xml:space="preserve"> as either supporters or co</w:t>
      </w:r>
      <w:r w:rsidR="009333EA">
        <w:t>-</w:t>
      </w:r>
      <w:r w:rsidRPr="00C7200F">
        <w:t xml:space="preserve">decision-makers? </w:t>
      </w:r>
    </w:p>
    <w:p w:rsidR="00A37BB6" w:rsidRPr="00C7200F"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In what circumstances </w:t>
      </w:r>
      <w:proofErr w:type="gramStart"/>
      <w:r>
        <w:t>should paid care workers be appointed</w:t>
      </w:r>
      <w:proofErr w:type="gramEnd"/>
      <w:r>
        <w:t xml:space="preserve"> as supporters or co-decision-makers?</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(3)</w:t>
      </w:r>
      <w:r>
        <w:tab/>
      </w:r>
      <w:r w:rsidRPr="00C7200F">
        <w:t xml:space="preserve">What are the advantages and disadvantages of allowing professional organisations to </w:t>
      </w:r>
      <w:proofErr w:type="gramStart"/>
      <w:r w:rsidRPr="00C7200F">
        <w:t>be appointed</w:t>
      </w:r>
      <w:proofErr w:type="gramEnd"/>
      <w:r w:rsidRPr="00C7200F">
        <w:t xml:space="preserve"> as either supporters or co</w:t>
      </w:r>
      <w:r w:rsidR="009333EA">
        <w:t>-</w:t>
      </w:r>
      <w:r w:rsidRPr="00C7200F">
        <w:t xml:space="preserve">decision-makers? </w:t>
      </w:r>
    </w:p>
    <w:p w:rsidR="00A37BB6" w:rsidRPr="00C7200F"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In what circumstances </w:t>
      </w:r>
      <w:proofErr w:type="gramStart"/>
      <w:r>
        <w:t>should professional organisations be appointed</w:t>
      </w:r>
      <w:proofErr w:type="gramEnd"/>
      <w:r>
        <w:t xml:space="preserve"> as supporters or decision-makers?</w:t>
      </w: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p>
    <w:p w:rsidR="00A37BB6" w:rsidRPr="00C7200F"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r w:rsidRPr="00C7200F">
        <w:t>Question</w:t>
      </w:r>
      <w:r>
        <w:t xml:space="preserve"> 6.</w:t>
      </w:r>
      <w:r w:rsidR="00E247BD">
        <w:t>7</w:t>
      </w:r>
      <w:r>
        <w:t>: Volunteers as supporters and co-decision-makers</w:t>
      </w:r>
    </w:p>
    <w:p w:rsidR="00A37BB6" w:rsidRPr="00CD582A"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(1)</w:t>
      </w:r>
      <w:r>
        <w:tab/>
      </w:r>
      <w:r w:rsidRPr="00CD582A">
        <w:t>What could be the advantages and disadvantages of appointing community volunteers as supporters?</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(2)</w:t>
      </w:r>
      <w:r>
        <w:tab/>
      </w:r>
      <w:r w:rsidRPr="00CD582A">
        <w:t>What could be the advantages and disadvantages of appointing community volunteers as co-decision-makers?</w:t>
      </w:r>
    </w:p>
    <w:p w:rsidR="00A37BB6" w:rsidRPr="00CD582A"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(3)</w:t>
      </w:r>
      <w:r>
        <w:tab/>
        <w:t xml:space="preserve">In what circumstances do you think community volunteers </w:t>
      </w:r>
      <w:proofErr w:type="gramStart"/>
      <w:r>
        <w:t>should be appointed</w:t>
      </w:r>
      <w:proofErr w:type="gramEnd"/>
      <w:r>
        <w:t xml:space="preserve"> as supporters or co-decision-makers?</w:t>
      </w: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p>
    <w:p w:rsidR="00A37BB6" w:rsidRPr="00C7200F"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r>
        <w:t>Question 6.</w:t>
      </w:r>
      <w:r w:rsidR="00E247BD">
        <w:t>8</w:t>
      </w:r>
      <w:r w:rsidRPr="00C7200F">
        <w:t>:</w:t>
      </w:r>
      <w:r>
        <w:t xml:space="preserve"> Powers and functions of supporters</w:t>
      </w:r>
    </w:p>
    <w:p w:rsidR="00A37BB6" w:rsidRPr="00C7200F"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(1)</w:t>
      </w:r>
      <w:r>
        <w:tab/>
      </w:r>
      <w:r w:rsidRPr="00C7200F">
        <w:t>What</w:t>
      </w:r>
      <w:r>
        <w:t xml:space="preserve"> powers and functions should the law specify for formal supporters</w:t>
      </w:r>
      <w:r w:rsidRPr="00C7200F">
        <w:t xml:space="preserve">? </w:t>
      </w:r>
    </w:p>
    <w:p w:rsidR="00A37BB6" w:rsidRPr="00C7200F"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(2)</w:t>
      </w:r>
      <w:r>
        <w:tab/>
        <w:t>What powers or functions s</w:t>
      </w:r>
      <w:r w:rsidRPr="00C7200F">
        <w:t xml:space="preserve">hould </w:t>
      </w:r>
      <w:r>
        <w:t>the law specifically exclude for formal supporters</w:t>
      </w:r>
      <w:r w:rsidRPr="00C7200F">
        <w:t>?</w:t>
      </w: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p>
    <w:p w:rsidR="00A37BB6" w:rsidRPr="00C7200F"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r>
        <w:t>Question 6.</w:t>
      </w:r>
      <w:r w:rsidR="00E247BD">
        <w:t>9</w:t>
      </w:r>
      <w:r w:rsidRPr="00C7200F">
        <w:t>:</w:t>
      </w:r>
      <w:r>
        <w:t xml:space="preserve"> Powers and functions of co-decision-makers</w:t>
      </w:r>
    </w:p>
    <w:p w:rsidR="00A37BB6" w:rsidRPr="00C7200F"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(1)</w:t>
      </w:r>
      <w:r>
        <w:tab/>
      </w:r>
      <w:r w:rsidRPr="00C7200F">
        <w:t>What</w:t>
      </w:r>
      <w:r>
        <w:t xml:space="preserve"> powers and functions should the law specify for formal co-decision-makers</w:t>
      </w:r>
      <w:r w:rsidRPr="00C7200F">
        <w:t xml:space="preserve">? </w:t>
      </w:r>
    </w:p>
    <w:p w:rsidR="00A37BB6" w:rsidRPr="00C7200F"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(2)</w:t>
      </w:r>
      <w:r>
        <w:tab/>
        <w:t>What powers and functions s</w:t>
      </w:r>
      <w:r w:rsidRPr="00C7200F">
        <w:t xml:space="preserve">hould </w:t>
      </w:r>
      <w:r>
        <w:t>the law specifically exclude for formal co-decision-makers</w:t>
      </w:r>
      <w:r w:rsidRPr="00C7200F">
        <w:t>?</w:t>
      </w:r>
    </w:p>
    <w:p w:rsidR="00A37BB6" w:rsidRDefault="00A37BB6" w:rsidP="00E247BD">
      <w:pPr>
        <w:pStyle w:val="Recommendationheading"/>
        <w:pBdr>
          <w:top w:val="none" w:sz="0" w:space="0" w:color="auto"/>
          <w:left w:val="none" w:sz="0" w:space="0" w:color="auto"/>
          <w:bottom w:val="none" w:sz="0" w:space="0" w:color="auto"/>
          <w:right w:val="none" w:sz="0" w:space="0" w:color="auto"/>
        </w:pBdr>
        <w:shd w:val="clear" w:color="auto" w:fill="auto"/>
      </w:pPr>
    </w:p>
    <w:p w:rsidR="00E247BD" w:rsidRDefault="00E247BD" w:rsidP="00E247BD">
      <w:pPr>
        <w:pStyle w:val="Recommendationheading"/>
        <w:pBdr>
          <w:top w:val="none" w:sz="0" w:space="0" w:color="auto"/>
          <w:left w:val="none" w:sz="0" w:space="0" w:color="auto"/>
          <w:bottom w:val="none" w:sz="0" w:space="0" w:color="auto"/>
          <w:right w:val="none" w:sz="0" w:space="0" w:color="auto"/>
        </w:pBdr>
        <w:shd w:val="clear" w:color="auto" w:fill="auto"/>
      </w:pPr>
      <w:r>
        <w:br w:type="page"/>
      </w:r>
    </w:p>
    <w:p w:rsidR="00A37BB6" w:rsidRPr="00C7200F" w:rsidRDefault="00EE3644" w:rsidP="00E247BD">
      <w:pPr>
        <w:pStyle w:val="Recommendationheading"/>
        <w:pBdr>
          <w:top w:val="none" w:sz="0" w:space="0" w:color="auto"/>
          <w:left w:val="none" w:sz="0" w:space="0" w:color="auto"/>
          <w:bottom w:val="none" w:sz="0" w:space="0" w:color="auto"/>
          <w:right w:val="none" w:sz="0" w:space="0" w:color="auto"/>
        </w:pBdr>
        <w:shd w:val="clear" w:color="auto" w:fill="auto"/>
      </w:pPr>
      <w:r>
        <w:lastRenderedPageBreak/>
        <w:t>Question 6.</w:t>
      </w:r>
      <w:r w:rsidR="00E247BD">
        <w:t>10</w:t>
      </w:r>
      <w:r w:rsidR="00A37BB6" w:rsidRPr="00C7200F">
        <w:t>:</w:t>
      </w:r>
      <w:r w:rsidR="00A37BB6">
        <w:t xml:space="preserve"> Duties and responsibilities of supporters and co-decision-makers</w:t>
      </w:r>
    </w:p>
    <w:p w:rsidR="00A37BB6"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(1)</w:t>
      </w:r>
      <w:r>
        <w:tab/>
      </w:r>
      <w:r w:rsidRPr="00C7200F">
        <w:t>What</w:t>
      </w:r>
      <w:r>
        <w:t xml:space="preserve"> duties and responsibilities should the law specify for formal supporters? </w:t>
      </w:r>
    </w:p>
    <w:p w:rsidR="00A37BB6" w:rsidRPr="00C7200F"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(2)</w:t>
      </w:r>
      <w:r>
        <w:tab/>
        <w:t>What duties and responsibilities should the law specify for formal co-decision-makers</w:t>
      </w:r>
      <w:r w:rsidRPr="00C7200F">
        <w:t xml:space="preserve">? </w:t>
      </w:r>
    </w:p>
    <w:p w:rsidR="00A37BB6" w:rsidRPr="00BB7341" w:rsidRDefault="00A37BB6" w:rsidP="00E247BD">
      <w:pPr>
        <w:pStyle w:val="Recommendationhanging1"/>
        <w:pBdr>
          <w:top w:val="none" w:sz="0" w:space="0" w:color="auto"/>
          <w:left w:val="none" w:sz="0" w:space="0" w:color="auto"/>
          <w:bottom w:val="none" w:sz="0" w:space="0" w:color="auto"/>
          <w:right w:val="none" w:sz="0" w:space="0" w:color="auto"/>
        </w:pBdr>
        <w:shd w:val="clear" w:color="auto" w:fill="auto"/>
      </w:pPr>
      <w:r>
        <w:t>(3)</w:t>
      </w:r>
      <w:r>
        <w:tab/>
        <w:t>What duties and responsibilities s</w:t>
      </w:r>
      <w:r w:rsidRPr="00C7200F">
        <w:t xml:space="preserve">hould </w:t>
      </w:r>
      <w:r>
        <w:t xml:space="preserve">the law specifically exclude for formal supporters </w:t>
      </w:r>
      <w:r w:rsidR="001B3AA4">
        <w:t>and</w:t>
      </w:r>
      <w:r>
        <w:t xml:space="preserve"> formal co-decision-makers</w:t>
      </w:r>
      <w:r w:rsidRPr="00C7200F">
        <w:t>?</w:t>
      </w:r>
    </w:p>
    <w:p w:rsidR="00B85610" w:rsidRDefault="00B85610" w:rsidP="00970224">
      <w:pPr>
        <w:pStyle w:val="Recommendationhanging1"/>
        <w:pBdr>
          <w:top w:val="none" w:sz="0" w:space="0" w:color="auto"/>
          <w:left w:val="none" w:sz="0" w:space="0" w:color="auto"/>
          <w:bottom w:val="none" w:sz="0" w:space="0" w:color="auto"/>
          <w:right w:val="none" w:sz="0" w:space="0" w:color="auto"/>
        </w:pBdr>
        <w:shd w:val="clear" w:color="auto" w:fill="auto"/>
      </w:pPr>
      <w:r>
        <w:br w:type="page"/>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p>
    <w:p w:rsidR="004A2709" w:rsidRDefault="004A2709" w:rsidP="00970224">
      <w:pPr>
        <w:pStyle w:val="Recommendationhanging1"/>
        <w:pBdr>
          <w:top w:val="none" w:sz="0" w:space="0" w:color="auto"/>
          <w:left w:val="none" w:sz="0" w:space="0" w:color="auto"/>
          <w:bottom w:val="none" w:sz="0" w:space="0" w:color="auto"/>
          <w:right w:val="none" w:sz="0" w:space="0" w:color="auto"/>
        </w:pBdr>
        <w:shd w:val="clear" w:color="auto" w:fill="auto"/>
      </w:pPr>
    </w:p>
    <w:p w:rsidR="00970224" w:rsidRDefault="00970224" w:rsidP="00970224">
      <w:pPr>
        <w:sectPr w:rsidR="00970224" w:rsidSect="00426E42">
          <w:headerReference w:type="default" r:id="rId17"/>
          <w:footerReference w:type="even" r:id="rId18"/>
          <w:footerReference w:type="default" r:id="rId19"/>
          <w:footnotePr>
            <w:numRestart w:val="eachSect"/>
          </w:footnotePr>
          <w:pgSz w:w="11906" w:h="16838" w:code="9"/>
          <w:pgMar w:top="1134" w:right="1321" w:bottom="1134" w:left="1678" w:header="567" w:footer="284" w:gutter="0"/>
          <w:pgNumType w:fmt="lowerRoman"/>
          <w:cols w:space="708"/>
          <w:titlePg/>
          <w:docGrid w:linePitch="360"/>
        </w:sectPr>
      </w:pPr>
    </w:p>
    <w:p w:rsidR="00916266" w:rsidRDefault="00916266" w:rsidP="00916266">
      <w:pPr>
        <w:pStyle w:val="ChapterHeading"/>
      </w:pPr>
      <w:bookmarkStart w:id="63" w:name="_Toc465779126"/>
      <w:r>
        <w:lastRenderedPageBreak/>
        <w:t>Introduction and overview</w:t>
      </w:r>
      <w:bookmarkEnd w:id="63"/>
    </w:p>
    <w:p w:rsidR="00916266" w:rsidRDefault="00916266" w:rsidP="00916266">
      <w:pPr>
        <w:pStyle w:val="InBriefHeading"/>
      </w:pPr>
      <w:r>
        <w:t>In brief</w:t>
      </w:r>
    </w:p>
    <w:p w:rsidR="00916266" w:rsidRDefault="00916266" w:rsidP="00916266">
      <w:pPr>
        <w:pStyle w:val="InBriefText"/>
      </w:pPr>
      <w:r>
        <w:t>There are different types of alternative decision-making models in guardianship systems in Australia and overseas. We seek your v</w:t>
      </w:r>
      <w:r w:rsidR="00526278">
        <w:t>iews about the different models</w:t>
      </w:r>
      <w:r>
        <w:t xml:space="preserve"> and your ideas about what features of these models we should have in NSW law.</w:t>
      </w:r>
    </w:p>
    <w:p w:rsidR="00916266" w:rsidRDefault="00916266" w:rsidP="00916266">
      <w:pPr>
        <w:pStyle w:val="TOC3"/>
        <w:rPr>
          <w:b/>
        </w:rPr>
      </w:pPr>
    </w:p>
    <w:bookmarkStart w:id="64" w:name="_Toc457481583"/>
    <w:p w:rsidR="00916266" w:rsidRDefault="00916266" w:rsidP="00916266">
      <w:pPr>
        <w:pStyle w:val="TOC2"/>
        <w:rPr>
          <w:rFonts w:asciiTheme="minorHAnsi" w:eastAsiaTheme="minorEastAsia" w:hAnsiTheme="minorHAnsi" w:cstheme="minorBidi"/>
          <w:b/>
          <w:noProof/>
          <w:color w:val="auto"/>
          <w:sz w:val="22"/>
          <w:szCs w:val="22"/>
          <w:lang w:eastAsia="en-AU"/>
        </w:rPr>
      </w:pPr>
      <w:r>
        <w:fldChar w:fldCharType="begin"/>
      </w:r>
      <w:r>
        <w:instrText xml:space="preserve"> TOC \h \z \t "Heading 1,2,Heading 2,3,Heading 3,4,Heading default,1" </w:instrText>
      </w:r>
      <w:r>
        <w:fldChar w:fldCharType="separate"/>
      </w:r>
      <w:hyperlink w:anchor="_Toc465409435" w:history="1">
        <w:r w:rsidRPr="002C751E">
          <w:rPr>
            <w:rStyle w:val="Hyperlink"/>
            <w:noProof/>
          </w:rPr>
          <w:t xml:space="preserve">Why we are reviewing the </w:t>
        </w:r>
        <w:r w:rsidRPr="002C751E">
          <w:rPr>
            <w:rStyle w:val="Hyperlink"/>
            <w:i/>
            <w:noProof/>
          </w:rPr>
          <w:t>Guardianship Act</w:t>
        </w:r>
        <w:r>
          <w:rPr>
            <w:noProof/>
            <w:webHidden/>
          </w:rPr>
          <w:tab/>
        </w:r>
        <w:r>
          <w:rPr>
            <w:noProof/>
            <w:webHidden/>
          </w:rPr>
          <w:fldChar w:fldCharType="begin"/>
        </w:r>
        <w:r>
          <w:rPr>
            <w:noProof/>
            <w:webHidden/>
          </w:rPr>
          <w:instrText xml:space="preserve"> PAGEREF _Toc465409435 \h </w:instrText>
        </w:r>
        <w:r>
          <w:rPr>
            <w:noProof/>
            <w:webHidden/>
          </w:rPr>
        </w:r>
        <w:r>
          <w:rPr>
            <w:noProof/>
            <w:webHidden/>
          </w:rPr>
          <w:fldChar w:fldCharType="separate"/>
        </w:r>
        <w:r w:rsidR="006A117B">
          <w:rPr>
            <w:noProof/>
            <w:webHidden/>
          </w:rPr>
          <w:t>1</w:t>
        </w:r>
        <w:r>
          <w:rPr>
            <w:noProof/>
            <w:webHidden/>
          </w:rPr>
          <w:fldChar w:fldCharType="end"/>
        </w:r>
      </w:hyperlink>
    </w:p>
    <w:p w:rsidR="00916266" w:rsidRDefault="00474A4F" w:rsidP="00916266">
      <w:pPr>
        <w:pStyle w:val="TOC2"/>
        <w:rPr>
          <w:rFonts w:asciiTheme="minorHAnsi" w:eastAsiaTheme="minorEastAsia" w:hAnsiTheme="minorHAnsi" w:cstheme="minorBidi"/>
          <w:b/>
          <w:noProof/>
          <w:color w:val="auto"/>
          <w:sz w:val="22"/>
          <w:szCs w:val="22"/>
          <w:lang w:eastAsia="en-AU"/>
        </w:rPr>
      </w:pPr>
      <w:hyperlink w:anchor="_Toc465409436" w:history="1">
        <w:r w:rsidR="00916266" w:rsidRPr="002C751E">
          <w:rPr>
            <w:rStyle w:val="Hyperlink"/>
            <w:noProof/>
          </w:rPr>
          <w:t>Our approach</w:t>
        </w:r>
        <w:r w:rsidR="00916266">
          <w:rPr>
            <w:noProof/>
            <w:webHidden/>
          </w:rPr>
          <w:tab/>
        </w:r>
        <w:r w:rsidR="00916266">
          <w:rPr>
            <w:noProof/>
            <w:webHidden/>
          </w:rPr>
          <w:fldChar w:fldCharType="begin"/>
        </w:r>
        <w:r w:rsidR="00916266">
          <w:rPr>
            <w:noProof/>
            <w:webHidden/>
          </w:rPr>
          <w:instrText xml:space="preserve"> PAGEREF _Toc465409436 \h </w:instrText>
        </w:r>
        <w:r w:rsidR="00916266">
          <w:rPr>
            <w:noProof/>
            <w:webHidden/>
          </w:rPr>
        </w:r>
        <w:r w:rsidR="00916266">
          <w:rPr>
            <w:noProof/>
            <w:webHidden/>
          </w:rPr>
          <w:fldChar w:fldCharType="separate"/>
        </w:r>
        <w:r w:rsidR="006A117B">
          <w:rPr>
            <w:noProof/>
            <w:webHidden/>
          </w:rPr>
          <w:t>2</w:t>
        </w:r>
        <w:r w:rsidR="00916266">
          <w:rPr>
            <w:noProof/>
            <w:webHidden/>
          </w:rPr>
          <w:fldChar w:fldCharType="end"/>
        </w:r>
      </w:hyperlink>
    </w:p>
    <w:p w:rsidR="00916266" w:rsidRDefault="00474A4F" w:rsidP="00916266">
      <w:pPr>
        <w:pStyle w:val="TOC2"/>
        <w:rPr>
          <w:rFonts w:asciiTheme="minorHAnsi" w:eastAsiaTheme="minorEastAsia" w:hAnsiTheme="minorHAnsi" w:cstheme="minorBidi"/>
          <w:b/>
          <w:noProof/>
          <w:color w:val="auto"/>
          <w:sz w:val="22"/>
          <w:szCs w:val="22"/>
          <w:lang w:eastAsia="en-AU"/>
        </w:rPr>
      </w:pPr>
      <w:hyperlink w:anchor="_Toc465409437" w:history="1">
        <w:r w:rsidR="00916266" w:rsidRPr="002C751E">
          <w:rPr>
            <w:rStyle w:val="Hyperlink"/>
            <w:noProof/>
          </w:rPr>
          <w:t>This Question Paper</w:t>
        </w:r>
        <w:r w:rsidR="00916266">
          <w:rPr>
            <w:noProof/>
            <w:webHidden/>
          </w:rPr>
          <w:tab/>
        </w:r>
        <w:r w:rsidR="00916266">
          <w:rPr>
            <w:noProof/>
            <w:webHidden/>
          </w:rPr>
          <w:fldChar w:fldCharType="begin"/>
        </w:r>
        <w:r w:rsidR="00916266">
          <w:rPr>
            <w:noProof/>
            <w:webHidden/>
          </w:rPr>
          <w:instrText xml:space="preserve"> PAGEREF _Toc465409437 \h </w:instrText>
        </w:r>
        <w:r w:rsidR="00916266">
          <w:rPr>
            <w:noProof/>
            <w:webHidden/>
          </w:rPr>
        </w:r>
        <w:r w:rsidR="00916266">
          <w:rPr>
            <w:noProof/>
            <w:webHidden/>
          </w:rPr>
          <w:fldChar w:fldCharType="separate"/>
        </w:r>
        <w:r w:rsidR="006A117B">
          <w:rPr>
            <w:noProof/>
            <w:webHidden/>
          </w:rPr>
          <w:t>3</w:t>
        </w:r>
        <w:r w:rsidR="00916266">
          <w:rPr>
            <w:noProof/>
            <w:webHidden/>
          </w:rPr>
          <w:fldChar w:fldCharType="end"/>
        </w:r>
      </w:hyperlink>
    </w:p>
    <w:p w:rsidR="00916266" w:rsidRDefault="00474A4F" w:rsidP="00916266">
      <w:pPr>
        <w:pStyle w:val="TOC2"/>
        <w:rPr>
          <w:rFonts w:asciiTheme="minorHAnsi" w:eastAsiaTheme="minorEastAsia" w:hAnsiTheme="minorHAnsi" w:cstheme="minorBidi"/>
          <w:b/>
          <w:noProof/>
          <w:color w:val="auto"/>
          <w:sz w:val="22"/>
          <w:szCs w:val="22"/>
          <w:lang w:eastAsia="en-AU"/>
        </w:rPr>
      </w:pPr>
      <w:hyperlink w:anchor="_Toc465409438" w:history="1">
        <w:r w:rsidR="00916266" w:rsidRPr="002C751E">
          <w:rPr>
            <w:rStyle w:val="Hyperlink"/>
            <w:noProof/>
          </w:rPr>
          <w:t>Key terms used in this paper</w:t>
        </w:r>
        <w:r w:rsidR="00916266">
          <w:rPr>
            <w:noProof/>
            <w:webHidden/>
          </w:rPr>
          <w:tab/>
        </w:r>
        <w:r w:rsidR="00916266">
          <w:rPr>
            <w:noProof/>
            <w:webHidden/>
          </w:rPr>
          <w:fldChar w:fldCharType="begin"/>
        </w:r>
        <w:r w:rsidR="00916266">
          <w:rPr>
            <w:noProof/>
            <w:webHidden/>
          </w:rPr>
          <w:instrText xml:space="preserve"> PAGEREF _Toc465409438 \h </w:instrText>
        </w:r>
        <w:r w:rsidR="00916266">
          <w:rPr>
            <w:noProof/>
            <w:webHidden/>
          </w:rPr>
        </w:r>
        <w:r w:rsidR="00916266">
          <w:rPr>
            <w:noProof/>
            <w:webHidden/>
          </w:rPr>
          <w:fldChar w:fldCharType="separate"/>
        </w:r>
        <w:r w:rsidR="006A117B">
          <w:rPr>
            <w:noProof/>
            <w:webHidden/>
          </w:rPr>
          <w:t>4</w:t>
        </w:r>
        <w:r w:rsidR="00916266">
          <w:rPr>
            <w:noProof/>
            <w:webHidden/>
          </w:rPr>
          <w:fldChar w:fldCharType="end"/>
        </w:r>
      </w:hyperlink>
    </w:p>
    <w:p w:rsidR="00916266" w:rsidRDefault="00916266" w:rsidP="00916266">
      <w:pPr>
        <w:pStyle w:val="NormalAutoChapter"/>
        <w:numPr>
          <w:ilvl w:val="0"/>
          <w:numId w:val="0"/>
        </w:numPr>
        <w:ind w:left="720"/>
      </w:pPr>
      <w:r>
        <w:rPr>
          <w:rFonts w:ascii="Arial Bold" w:hAnsi="Arial Bold" w:cs="Times New Roman"/>
          <w:b/>
          <w:color w:val="365F91"/>
          <w:sz w:val="18"/>
        </w:rPr>
        <w:fldChar w:fldCharType="end"/>
      </w:r>
    </w:p>
    <w:p w:rsidR="00916266" w:rsidRDefault="00F240D3" w:rsidP="00916266">
      <w:pPr>
        <w:pStyle w:val="NormalAutoChapter"/>
      </w:pPr>
      <w:r>
        <w:t xml:space="preserve">The NSW Attorney General has asked us to review the </w:t>
      </w:r>
      <w:r>
        <w:rPr>
          <w:i/>
        </w:rPr>
        <w:t>Guardianship Act 1987</w:t>
      </w:r>
      <w:r>
        <w:t xml:space="preserve"> (NSW) (“</w:t>
      </w:r>
      <w:r w:rsidRPr="009C715E">
        <w:rPr>
          <w:i/>
        </w:rPr>
        <w:t>Guardianship Act</w:t>
      </w:r>
      <w:r>
        <w:t xml:space="preserve">”). This document (Question Paper 2) is part of a series of papers in which we seek your views on whether aspects of the </w:t>
      </w:r>
      <w:r>
        <w:rPr>
          <w:i/>
        </w:rPr>
        <w:t xml:space="preserve">Guardianship Act </w:t>
      </w:r>
      <w:r>
        <w:t>need to change.</w:t>
      </w:r>
    </w:p>
    <w:p w:rsidR="00916266" w:rsidRDefault="00F240D3" w:rsidP="00916266">
      <w:pPr>
        <w:pStyle w:val="NormalAutoChapter"/>
      </w:pPr>
      <w:r>
        <w:t>Currently, the law in NSW</w:t>
      </w:r>
      <w:r w:rsidR="00916266">
        <w:t xml:space="preserve"> allows a formal decision-maker to be </w:t>
      </w:r>
      <w:proofErr w:type="gramStart"/>
      <w:r w:rsidR="00916266">
        <w:t>identified</w:t>
      </w:r>
      <w:proofErr w:type="gramEnd"/>
      <w:r w:rsidR="00916266">
        <w:t xml:space="preserve"> or appointed to make personal, financial and medical decisions for someone who cannot make their own decisions. This is a model of alternative decision-making known as “substitute” decision-making. </w:t>
      </w:r>
    </w:p>
    <w:p w:rsidR="00916266" w:rsidRPr="00013F49" w:rsidRDefault="00916266" w:rsidP="00916266">
      <w:pPr>
        <w:pStyle w:val="NormalAutoChapter"/>
      </w:pPr>
      <w:r>
        <w:t>However, recently there has been a growing preference for a different model</w:t>
      </w:r>
      <w:r w:rsidR="009768DF">
        <w:t xml:space="preserve"> –</w:t>
      </w:r>
      <w:r>
        <w:t xml:space="preserve"> namely, a “supported” decision-making model. </w:t>
      </w:r>
      <w:r w:rsidRPr="00013F49">
        <w:t>This model emphasises that all people have the righ</w:t>
      </w:r>
      <w:r>
        <w:t xml:space="preserve">t to </w:t>
      </w:r>
      <w:r w:rsidRPr="00013F49">
        <w:t xml:space="preserve">make decisions for </w:t>
      </w:r>
      <w:proofErr w:type="gramStart"/>
      <w:r w:rsidRPr="00013F49">
        <w:t>themselves</w:t>
      </w:r>
      <w:proofErr w:type="gramEnd"/>
      <w:r>
        <w:t xml:space="preserve"> but</w:t>
      </w:r>
      <w:r w:rsidRPr="00013F49">
        <w:t xml:space="preserve"> recognises that some people may need or want support </w:t>
      </w:r>
      <w:r>
        <w:t>in</w:t>
      </w:r>
      <w:r w:rsidRPr="00013F49">
        <w:t xml:space="preserve"> reach</w:t>
      </w:r>
      <w:r>
        <w:t>ing</w:t>
      </w:r>
      <w:r w:rsidRPr="00013F49">
        <w:t xml:space="preserve"> their decision. The level or nature of that support will vary from person to person. </w:t>
      </w:r>
      <w:proofErr w:type="gramStart"/>
      <w:r w:rsidRPr="00013F49">
        <w:t>Also, the support that one person needs or wants may change over time</w:t>
      </w:r>
      <w:r>
        <w:t xml:space="preserve"> and </w:t>
      </w:r>
      <w:r w:rsidRPr="00013F49">
        <w:t>may even depend upon the type of decision.</w:t>
      </w:r>
      <w:proofErr w:type="gramEnd"/>
      <w:r w:rsidRPr="00013F49">
        <w:t xml:space="preserve"> </w:t>
      </w:r>
    </w:p>
    <w:p w:rsidR="00916266" w:rsidRDefault="00916266" w:rsidP="00916266">
      <w:pPr>
        <w:pStyle w:val="NormalAutoChapter"/>
      </w:pPr>
      <w:r>
        <w:t xml:space="preserve">In this Question Paper, we consider the different types of alternative decision-making models and seek your views about what features of these models we should adopt in NSW. </w:t>
      </w:r>
    </w:p>
    <w:p w:rsidR="00916266" w:rsidRDefault="00916266" w:rsidP="00916266">
      <w:pPr>
        <w:pStyle w:val="Heading1"/>
      </w:pPr>
      <w:bookmarkStart w:id="65" w:name="_Toc462409908"/>
      <w:bookmarkStart w:id="66" w:name="_Toc465409435"/>
      <w:bookmarkStart w:id="67" w:name="_Toc465779127"/>
      <w:r>
        <w:t xml:space="preserve">Why we are reviewing the </w:t>
      </w:r>
      <w:r w:rsidRPr="002D6846">
        <w:rPr>
          <w:i/>
        </w:rPr>
        <w:t>Guardianship Act</w:t>
      </w:r>
      <w:bookmarkEnd w:id="65"/>
      <w:bookmarkEnd w:id="66"/>
      <w:bookmarkEnd w:id="67"/>
    </w:p>
    <w:p w:rsidR="00916266" w:rsidRDefault="00916266" w:rsidP="00916266">
      <w:pPr>
        <w:pStyle w:val="NormalAutoChapter"/>
      </w:pPr>
      <w:r>
        <w:t xml:space="preserve">When the </w:t>
      </w:r>
      <w:r w:rsidRPr="008869B1">
        <w:rPr>
          <w:i/>
        </w:rPr>
        <w:t>Guardianship Act</w:t>
      </w:r>
      <w:r>
        <w:t xml:space="preserve"> became law almost </w:t>
      </w:r>
      <w:r w:rsidR="00526278">
        <w:t>30</w:t>
      </w:r>
      <w:r>
        <w:t xml:space="preserve"> years ago, it reflected new ideas about the different needs of people with disability. There was also a growing awareness of the rights of people with disability to live in the community rather than in an institution.</w:t>
      </w:r>
      <w:r>
        <w:rPr>
          <w:rStyle w:val="FootnoteReference"/>
        </w:rPr>
        <w:footnoteReference w:id="2"/>
      </w:r>
      <w:r>
        <w:t xml:space="preserve"> </w:t>
      </w:r>
    </w:p>
    <w:p w:rsidR="00916266" w:rsidRPr="0055323D" w:rsidRDefault="00916266" w:rsidP="00916266">
      <w:pPr>
        <w:pStyle w:val="NormalAutoChapter"/>
      </w:pPr>
      <w:r w:rsidRPr="0055323D">
        <w:rPr>
          <w:szCs w:val="22"/>
        </w:rPr>
        <w:t xml:space="preserve">Since then, the way people think about disability has shifted again. This is partly </w:t>
      </w:r>
      <w:r>
        <w:rPr>
          <w:szCs w:val="22"/>
        </w:rPr>
        <w:t>due to</w:t>
      </w:r>
      <w:r w:rsidRPr="0055323D">
        <w:rPr>
          <w:szCs w:val="22"/>
        </w:rPr>
        <w:t xml:space="preserve"> developments in human rights law, in particular the United Nations </w:t>
      </w:r>
      <w:r w:rsidRPr="0055323D">
        <w:rPr>
          <w:i/>
          <w:szCs w:val="22"/>
        </w:rPr>
        <w:t>Convention on the Rights of Persons with Disabilities</w:t>
      </w:r>
      <w:r>
        <w:rPr>
          <w:i/>
          <w:szCs w:val="22"/>
        </w:rPr>
        <w:t xml:space="preserve"> </w:t>
      </w:r>
      <w:r>
        <w:rPr>
          <w:szCs w:val="22"/>
        </w:rPr>
        <w:t>(</w:t>
      </w:r>
      <w:r w:rsidRPr="00ED3A83">
        <w:rPr>
          <w:szCs w:val="22"/>
        </w:rPr>
        <w:t xml:space="preserve">UN </w:t>
      </w:r>
      <w:r w:rsidRPr="008869B1">
        <w:rPr>
          <w:i/>
          <w:szCs w:val="22"/>
        </w:rPr>
        <w:t>Convention</w:t>
      </w:r>
      <w:r>
        <w:rPr>
          <w:szCs w:val="22"/>
        </w:rPr>
        <w:t>)</w:t>
      </w:r>
      <w:r w:rsidRPr="0055323D">
        <w:rPr>
          <w:szCs w:val="22"/>
        </w:rPr>
        <w:t>.</w:t>
      </w:r>
      <w:r>
        <w:rPr>
          <w:rStyle w:val="FootnoteReference"/>
          <w:szCs w:val="22"/>
        </w:rPr>
        <w:footnoteReference w:id="3"/>
      </w:r>
      <w:r w:rsidRPr="0055323D">
        <w:rPr>
          <w:szCs w:val="22"/>
        </w:rPr>
        <w:t xml:space="preserve"> The</w:t>
      </w:r>
      <w:r>
        <w:rPr>
          <w:szCs w:val="22"/>
        </w:rPr>
        <w:t xml:space="preserve"> </w:t>
      </w:r>
      <w:r>
        <w:rPr>
          <w:szCs w:val="22"/>
        </w:rPr>
        <w:lastRenderedPageBreak/>
        <w:t>principles of the</w:t>
      </w:r>
      <w:r w:rsidRPr="0055323D">
        <w:rPr>
          <w:szCs w:val="22"/>
        </w:rPr>
        <w:t xml:space="preserve"> </w:t>
      </w:r>
      <w:r w:rsidRPr="00DE3509">
        <w:rPr>
          <w:szCs w:val="22"/>
        </w:rPr>
        <w:t>UN</w:t>
      </w:r>
      <w:r w:rsidRPr="0055323D">
        <w:rPr>
          <w:i/>
          <w:szCs w:val="22"/>
        </w:rPr>
        <w:t xml:space="preserve"> Convention </w:t>
      </w:r>
      <w:r w:rsidRPr="0055323D">
        <w:rPr>
          <w:szCs w:val="22"/>
        </w:rPr>
        <w:t>include the right of people with disabilit</w:t>
      </w:r>
      <w:r>
        <w:rPr>
          <w:szCs w:val="22"/>
        </w:rPr>
        <w:t>y</w:t>
      </w:r>
      <w:r w:rsidRPr="0055323D">
        <w:rPr>
          <w:szCs w:val="22"/>
        </w:rPr>
        <w:t xml:space="preserve"> to dignity, autonomy, full and active participation in society and equal recognition before the law. </w:t>
      </w:r>
    </w:p>
    <w:p w:rsidR="00916266" w:rsidRDefault="00916266" w:rsidP="00916266">
      <w:pPr>
        <w:pStyle w:val="NormalAutoChapter"/>
      </w:pPr>
      <w:r>
        <w:t xml:space="preserve">Like many of the guardianship laws in other places, the </w:t>
      </w:r>
      <w:r w:rsidRPr="00756DCB">
        <w:rPr>
          <w:i/>
        </w:rPr>
        <w:t>Guardianship Act</w:t>
      </w:r>
      <w:r>
        <w:t xml:space="preserve"> could better reflect these developments. Many places have recently reviewed their guardianship laws, just as we are doing now. </w:t>
      </w:r>
    </w:p>
    <w:p w:rsidR="00916266" w:rsidRDefault="00916266" w:rsidP="00916266">
      <w:pPr>
        <w:pStyle w:val="NormalAutoChapter"/>
      </w:pPr>
      <w:r>
        <w:t xml:space="preserve">Another reason we are reviewing the </w:t>
      </w:r>
      <w:r w:rsidRPr="00756DCB">
        <w:rPr>
          <w:i/>
        </w:rPr>
        <w:t>Guardianship Act</w:t>
      </w:r>
      <w:r>
        <w:t xml:space="preserve"> is that the profile of people in the guardianship sy</w:t>
      </w:r>
      <w:r w:rsidR="00526278">
        <w:t>stem has changed a lot. In the past</w:t>
      </w:r>
      <w:r>
        <w:t>, the largest group affected was people with intellectual disability. Now cases involving people with dementia are most common and the number of cases involving people with a mental illness or brain injury is significant.</w:t>
      </w:r>
      <w:r>
        <w:rPr>
          <w:rStyle w:val="FootnoteReference"/>
        </w:rPr>
        <w:footnoteReference w:id="4"/>
      </w:r>
      <w:r>
        <w:t xml:space="preserve"> </w:t>
      </w:r>
    </w:p>
    <w:p w:rsidR="00916266" w:rsidRPr="00527270" w:rsidRDefault="00916266" w:rsidP="00916266">
      <w:pPr>
        <w:pStyle w:val="Heading1"/>
      </w:pPr>
      <w:bookmarkStart w:id="68" w:name="_Toc462409909"/>
      <w:bookmarkStart w:id="69" w:name="_Toc465409436"/>
      <w:bookmarkStart w:id="70" w:name="_Toc465779128"/>
      <w:r>
        <w:t>Our approach</w:t>
      </w:r>
      <w:bookmarkEnd w:id="68"/>
      <w:bookmarkEnd w:id="69"/>
      <w:bookmarkEnd w:id="70"/>
    </w:p>
    <w:p w:rsidR="00916266" w:rsidRDefault="00F240D3" w:rsidP="00F240D3">
      <w:pPr>
        <w:pStyle w:val="Heading2"/>
      </w:pPr>
      <w:bookmarkStart w:id="71" w:name="_Toc465779129"/>
      <w:r>
        <w:t>Background Paper</w:t>
      </w:r>
      <w:bookmarkEnd w:id="71"/>
    </w:p>
    <w:p w:rsidR="00F240D3" w:rsidRDefault="00F240D3" w:rsidP="009C715E">
      <w:pPr>
        <w:pStyle w:val="NormalAutoChapter"/>
      </w:pPr>
      <w:r>
        <w:t xml:space="preserve">We released a Background Paper on 30 June 2016. The Background Paper outlines our approach to this review, describes what the </w:t>
      </w:r>
      <w:r w:rsidR="00526278">
        <w:rPr>
          <w:i/>
        </w:rPr>
        <w:t>Guardianship Act</w:t>
      </w:r>
      <w:r>
        <w:t xml:space="preserve"> does, introduces some key concepts and provides an overview of the landscape in which our laws operate.</w:t>
      </w:r>
    </w:p>
    <w:p w:rsidR="00C16D03" w:rsidRPr="00F240D3" w:rsidRDefault="00C16D03" w:rsidP="009C715E">
      <w:pPr>
        <w:pStyle w:val="Heading2"/>
      </w:pPr>
      <w:bookmarkStart w:id="72" w:name="_Toc465779130"/>
      <w:r>
        <w:t>Question Papers</w:t>
      </w:r>
      <w:bookmarkEnd w:id="72"/>
    </w:p>
    <w:p w:rsidR="00C16D03" w:rsidRDefault="00C16D03" w:rsidP="00916266">
      <w:pPr>
        <w:pStyle w:val="NormalAutoChapter"/>
      </w:pPr>
      <w:r>
        <w:t xml:space="preserve">We are also releasing a series of question papers to promote discussion and seek your ideas about guardianship law. </w:t>
      </w:r>
    </w:p>
    <w:p w:rsidR="00916266" w:rsidRDefault="00916266" w:rsidP="00916266">
      <w:pPr>
        <w:pStyle w:val="NormalAutoChapter"/>
      </w:pPr>
      <w:r>
        <w:t>Each question paper deal</w:t>
      </w:r>
      <w:r w:rsidR="00C16D03">
        <w:t>s</w:t>
      </w:r>
      <w:r>
        <w:t xml:space="preserve"> with different elements of guardianship:</w:t>
      </w:r>
    </w:p>
    <w:p w:rsidR="00916266" w:rsidRDefault="00916266" w:rsidP="00916266">
      <w:pPr>
        <w:pStyle w:val="Normalbullet"/>
      </w:pPr>
      <w:r w:rsidRPr="00B63402">
        <w:rPr>
          <w:b/>
        </w:rPr>
        <w:t>Question Paper 1</w:t>
      </w:r>
      <w:r>
        <w:t>: Preconditions for alternative decision-making arrangements</w:t>
      </w:r>
      <w:r w:rsidR="00C16D03">
        <w:t xml:space="preserve"> [released 22 August 2016]</w:t>
      </w:r>
    </w:p>
    <w:p w:rsidR="00916266" w:rsidRDefault="00916266" w:rsidP="00916266">
      <w:pPr>
        <w:pStyle w:val="Normalbullet"/>
      </w:pPr>
      <w:r w:rsidRPr="00B63402">
        <w:rPr>
          <w:b/>
        </w:rPr>
        <w:t>Question Paper 2</w:t>
      </w:r>
      <w:r>
        <w:t>: Decision-making models</w:t>
      </w:r>
      <w:r w:rsidR="00C16D03">
        <w:t xml:space="preserve"> [released </w:t>
      </w:r>
      <w:r w:rsidR="00CA3CB8">
        <w:t>1 November</w:t>
      </w:r>
      <w:r w:rsidR="00C16D03">
        <w:t xml:space="preserve"> 2016]</w:t>
      </w:r>
    </w:p>
    <w:p w:rsidR="00916266" w:rsidRDefault="00916266" w:rsidP="00916266">
      <w:pPr>
        <w:pStyle w:val="Normalbullet"/>
      </w:pPr>
      <w:r w:rsidRPr="00B63402">
        <w:rPr>
          <w:b/>
        </w:rPr>
        <w:t>Question Paper 3</w:t>
      </w:r>
      <w:r>
        <w:t>: The role of guardians and financial managers: who can act in these roles, their powers and functions, and decision-making principles they must observe</w:t>
      </w:r>
      <w:r w:rsidR="00C16D03">
        <w:t xml:space="preserve"> [released </w:t>
      </w:r>
      <w:r w:rsidR="00526278">
        <w:t>1 November</w:t>
      </w:r>
      <w:r w:rsidR="00C16D03">
        <w:t xml:space="preserve"> 2016]</w:t>
      </w:r>
      <w:r>
        <w:t xml:space="preserve"> </w:t>
      </w:r>
      <w:r w:rsidR="009768DF" w:rsidRPr="00333A0D">
        <w:t>(</w:t>
      </w:r>
      <w:r w:rsidRPr="009C715E">
        <w:t xml:space="preserve">We note that we have reframed the content of this paper since we described it in Question </w:t>
      </w:r>
      <w:r w:rsidR="009768DF" w:rsidRPr="009C715E">
        <w:t>P</w:t>
      </w:r>
      <w:r w:rsidRPr="009C715E">
        <w:t>aper 1</w:t>
      </w:r>
      <w:r w:rsidR="009768DF" w:rsidRPr="00333A0D">
        <w:t>)</w:t>
      </w:r>
      <w:r w:rsidR="009768DF">
        <w:t>.</w:t>
      </w:r>
    </w:p>
    <w:p w:rsidR="00916266" w:rsidRDefault="00916266" w:rsidP="00916266">
      <w:pPr>
        <w:pStyle w:val="Normalbullet"/>
      </w:pPr>
      <w:proofErr w:type="gramStart"/>
      <w:r w:rsidRPr="00B63402">
        <w:rPr>
          <w:b/>
        </w:rPr>
        <w:t>Question Paper 4</w:t>
      </w:r>
      <w:r>
        <w:t>: Safeguards, procedures and the role of key agencies (including safeguards and procedures concerning orders, appointments and the actions of guardians and financial managers).</w:t>
      </w:r>
      <w:proofErr w:type="gramEnd"/>
      <w:r>
        <w:t xml:space="preserve"> </w:t>
      </w:r>
      <w:r w:rsidR="009768DF" w:rsidRPr="00333A0D">
        <w:t>(</w:t>
      </w:r>
      <w:r w:rsidRPr="009C715E">
        <w:t xml:space="preserve">We note that we have reframed the content of this paper since we described it in Question </w:t>
      </w:r>
      <w:r w:rsidR="009768DF" w:rsidRPr="009C715E">
        <w:t>P</w:t>
      </w:r>
      <w:r w:rsidRPr="009C715E">
        <w:t>aper 1</w:t>
      </w:r>
      <w:r w:rsidR="009768DF" w:rsidRPr="00333A0D">
        <w:t>)</w:t>
      </w:r>
      <w:r w:rsidR="009768DF">
        <w:t>.</w:t>
      </w:r>
    </w:p>
    <w:p w:rsidR="00916266" w:rsidRDefault="00916266" w:rsidP="00916266">
      <w:pPr>
        <w:pStyle w:val="Normalbullet"/>
      </w:pPr>
      <w:r w:rsidRPr="00B63402">
        <w:rPr>
          <w:b/>
        </w:rPr>
        <w:t>Question Paper 5</w:t>
      </w:r>
      <w:r>
        <w:t>: Medical and dental treatment and restrictive practices</w:t>
      </w:r>
      <w:r w:rsidR="009768DF">
        <w:t>.</w:t>
      </w:r>
      <w:r>
        <w:t xml:space="preserve"> </w:t>
      </w:r>
    </w:p>
    <w:p w:rsidR="00916266" w:rsidRDefault="00916266" w:rsidP="00916266">
      <w:pPr>
        <w:pStyle w:val="Normalbullet"/>
      </w:pPr>
      <w:r w:rsidRPr="00B63402">
        <w:rPr>
          <w:b/>
        </w:rPr>
        <w:t>Question Paper 6</w:t>
      </w:r>
      <w:r>
        <w:t>: Other issues, including:</w:t>
      </w:r>
    </w:p>
    <w:p w:rsidR="00916266" w:rsidRDefault="00916266" w:rsidP="00EE3644">
      <w:pPr>
        <w:pStyle w:val="Normalbullet"/>
        <w:numPr>
          <w:ilvl w:val="0"/>
          <w:numId w:val="12"/>
        </w:numPr>
      </w:pPr>
      <w:proofErr w:type="gramStart"/>
      <w:r>
        <w:t>interaction</w:t>
      </w:r>
      <w:proofErr w:type="gramEnd"/>
      <w:r>
        <w:t xml:space="preserve"> with other laws. For example: NSW power of attorney, trustee and guardian, mental health and criminal laws, Commonwealth aged care </w:t>
      </w:r>
      <w:r>
        <w:lastRenderedPageBreak/>
        <w:t>legislation and the National Disability Insurance Scheme, and the recognition of interstate and overseas equivalent orders</w:t>
      </w:r>
    </w:p>
    <w:p w:rsidR="00916266" w:rsidRDefault="00916266" w:rsidP="00EE3644">
      <w:pPr>
        <w:pStyle w:val="Normalbullet"/>
        <w:numPr>
          <w:ilvl w:val="0"/>
          <w:numId w:val="12"/>
        </w:numPr>
      </w:pPr>
      <w:r>
        <w:t xml:space="preserve">language of the </w:t>
      </w:r>
      <w:r w:rsidRPr="00236DF6">
        <w:rPr>
          <w:i/>
        </w:rPr>
        <w:t>Guardianship Act</w:t>
      </w:r>
      <w:r>
        <w:t>, and</w:t>
      </w:r>
    </w:p>
    <w:p w:rsidR="00916266" w:rsidRDefault="00916266" w:rsidP="00EE3644">
      <w:pPr>
        <w:pStyle w:val="Normalbullet"/>
        <w:numPr>
          <w:ilvl w:val="0"/>
          <w:numId w:val="12"/>
        </w:numPr>
      </w:pPr>
      <w:proofErr w:type="gramStart"/>
      <w:r>
        <w:t>the</w:t>
      </w:r>
      <w:proofErr w:type="gramEnd"/>
      <w:r>
        <w:t xml:space="preserve"> age at which people can come under the </w:t>
      </w:r>
      <w:r w:rsidRPr="00236DF6">
        <w:rPr>
          <w:i/>
        </w:rPr>
        <w:t>Guardianship Act</w:t>
      </w:r>
      <w:r>
        <w:t>.</w:t>
      </w:r>
    </w:p>
    <w:p w:rsidR="00C16D03" w:rsidRDefault="00C16D03" w:rsidP="00C16D03">
      <w:pPr>
        <w:pStyle w:val="Heading2"/>
      </w:pPr>
      <w:bookmarkStart w:id="73" w:name="_Toc465779131"/>
      <w:r>
        <w:t>Final report</w:t>
      </w:r>
      <w:bookmarkEnd w:id="73"/>
    </w:p>
    <w:p w:rsidR="00916266" w:rsidRDefault="00916266" w:rsidP="00916266">
      <w:pPr>
        <w:pStyle w:val="NormalAutoChapter"/>
      </w:pPr>
      <w:r>
        <w:t>Following these question papers and other forms of consultation, we will write a final report that contains our findings and recommendations for reform.</w:t>
      </w:r>
    </w:p>
    <w:p w:rsidR="00916266" w:rsidRDefault="00C16D03" w:rsidP="00916266">
      <w:pPr>
        <w:pStyle w:val="NormalAutoChapter"/>
      </w:pPr>
      <w:r>
        <w:t xml:space="preserve">All publications for the guardianship review will be available on our website: </w:t>
      </w:r>
      <w:hyperlink r:id="rId20" w:history="1">
        <w:r w:rsidRPr="00A6221D">
          <w:rPr>
            <w:rStyle w:val="Hyperlink"/>
            <w:sz w:val="22"/>
          </w:rPr>
          <w:t>www.lawreform.justice.nsw.gov.au</w:t>
        </w:r>
      </w:hyperlink>
      <w:r>
        <w:t xml:space="preserve">. </w:t>
      </w:r>
      <w:r w:rsidR="00916266">
        <w:t>We will also publis</w:t>
      </w:r>
      <w:r w:rsidR="009B4CDD">
        <w:t>h easy-</w:t>
      </w:r>
      <w:r w:rsidR="00916266">
        <w:t>read versions of all our publications for this review.</w:t>
      </w:r>
    </w:p>
    <w:p w:rsidR="00916266" w:rsidRPr="000D2B60" w:rsidRDefault="00916266" w:rsidP="00916266">
      <w:pPr>
        <w:pStyle w:val="Heading1"/>
      </w:pPr>
      <w:bookmarkStart w:id="74" w:name="_Toc462409910"/>
      <w:bookmarkStart w:id="75" w:name="_Toc465409437"/>
      <w:bookmarkStart w:id="76" w:name="_Toc465779132"/>
      <w:r>
        <w:t>This Question Paper</w:t>
      </w:r>
      <w:bookmarkEnd w:id="74"/>
      <w:bookmarkEnd w:id="75"/>
      <w:bookmarkEnd w:id="76"/>
    </w:p>
    <w:p w:rsidR="00916266" w:rsidRDefault="00916266" w:rsidP="00916266">
      <w:pPr>
        <w:pStyle w:val="NormalAutoChapter"/>
      </w:pPr>
      <w:r>
        <w:t>The Terms of Reference ask us to consider, among other things:</w:t>
      </w:r>
    </w:p>
    <w:p w:rsidR="00916266" w:rsidRDefault="00916266" w:rsidP="00916266">
      <w:pPr>
        <w:pStyle w:val="Normalbullet"/>
      </w:pPr>
      <w:r>
        <w:t>the model or models of decision-making that should be employed for people who cannot make decisions for themselves</w:t>
      </w:r>
    </w:p>
    <w:p w:rsidR="00916266" w:rsidRDefault="00916266" w:rsidP="00916266">
      <w:pPr>
        <w:pStyle w:val="Normalbullet"/>
      </w:pPr>
      <w:r>
        <w:t>the basis and parameters for decisions made under a substitute decision</w:t>
      </w:r>
      <w:r w:rsidR="009768DF">
        <w:t>-</w:t>
      </w:r>
      <w:r>
        <w:t>making model, if such a model is retained, and</w:t>
      </w:r>
    </w:p>
    <w:p w:rsidR="00916266" w:rsidRDefault="00916266" w:rsidP="00916266">
      <w:pPr>
        <w:pStyle w:val="Normalbullet"/>
      </w:pPr>
      <w:proofErr w:type="gramStart"/>
      <w:r>
        <w:t>the</w:t>
      </w:r>
      <w:proofErr w:type="gramEnd"/>
      <w:r>
        <w:t xml:space="preserve"> basis and parameters for decisions made under a supported decision</w:t>
      </w:r>
      <w:r w:rsidR="009768DF">
        <w:t>-</w:t>
      </w:r>
      <w:r>
        <w:t>making model, if adopted, and the relationship and boundaries between this and a substituted decision</w:t>
      </w:r>
      <w:r w:rsidR="009768DF">
        <w:t>-</w:t>
      </w:r>
      <w:r>
        <w:t>making model</w:t>
      </w:r>
      <w:r w:rsidR="00526278">
        <w:t>,</w:t>
      </w:r>
      <w:r>
        <w:t xml:space="preserve"> including the costs of implementation.</w:t>
      </w:r>
    </w:p>
    <w:p w:rsidR="00916266" w:rsidRDefault="00916266" w:rsidP="00916266">
      <w:pPr>
        <w:pStyle w:val="NormalAutoChapter"/>
      </w:pPr>
      <w:r>
        <w:t>We explore these questions in this Question Paper, with the exception of the costs question. We will consider the potential costs of implementing any proposed model later in our review.</w:t>
      </w:r>
    </w:p>
    <w:p w:rsidR="00916266" w:rsidRDefault="00916266" w:rsidP="00916266">
      <w:pPr>
        <w:pStyle w:val="NormalAutoChapter"/>
      </w:pPr>
      <w:r>
        <w:t>In the following chapters we consider:</w:t>
      </w:r>
    </w:p>
    <w:p w:rsidR="00916266" w:rsidRDefault="00916266" w:rsidP="00916266">
      <w:pPr>
        <w:pStyle w:val="Normalbullet"/>
      </w:pPr>
      <w:r w:rsidRPr="004C05D4">
        <w:rPr>
          <w:b/>
        </w:rPr>
        <w:t>Chapter 2:</w:t>
      </w:r>
      <w:r>
        <w:t xml:space="preserve"> the key features of substitute decision-making, supported decision-making and co-decision-making, and the difference between formal and informal decision-making arrangements. </w:t>
      </w:r>
    </w:p>
    <w:p w:rsidR="00916266" w:rsidRDefault="00916266" w:rsidP="00916266">
      <w:pPr>
        <w:pStyle w:val="Normalbullet"/>
      </w:pPr>
      <w:proofErr w:type="gramStart"/>
      <w:r w:rsidRPr="004C05D4">
        <w:rPr>
          <w:b/>
        </w:rPr>
        <w:t>Chapter 3:</w:t>
      </w:r>
      <w:r>
        <w:t xml:space="preserve"> alternative decision-making frameworks operating in NSW, including those under the </w:t>
      </w:r>
      <w:r w:rsidRPr="00992651">
        <w:rPr>
          <w:i/>
        </w:rPr>
        <w:t>Guardianship Act</w:t>
      </w:r>
      <w:r>
        <w:rPr>
          <w:i/>
        </w:rPr>
        <w:t xml:space="preserve"> </w:t>
      </w:r>
      <w:r>
        <w:t xml:space="preserve">and related legislation, and the Commonwealth’s </w:t>
      </w:r>
      <w:r>
        <w:rPr>
          <w:i/>
        </w:rPr>
        <w:t>Aged Care Act</w:t>
      </w:r>
      <w:r>
        <w:t xml:space="preserve"> </w:t>
      </w:r>
      <w:r>
        <w:rPr>
          <w:i/>
        </w:rPr>
        <w:t xml:space="preserve">1997 </w:t>
      </w:r>
      <w:r>
        <w:t>(</w:t>
      </w:r>
      <w:proofErr w:type="spellStart"/>
      <w:r>
        <w:t>Cth</w:t>
      </w:r>
      <w:proofErr w:type="spellEnd"/>
      <w:r>
        <w:t>)</w:t>
      </w:r>
      <w:r>
        <w:rPr>
          <w:i/>
        </w:rPr>
        <w:t xml:space="preserve"> </w:t>
      </w:r>
      <w:r>
        <w:t>(</w:t>
      </w:r>
      <w:r w:rsidR="009768DF">
        <w:t>“</w:t>
      </w:r>
      <w:r w:rsidRPr="00F66337">
        <w:rPr>
          <w:i/>
        </w:rPr>
        <w:t>Aged Care Act</w:t>
      </w:r>
      <w:r w:rsidR="009768DF">
        <w:t>”</w:t>
      </w:r>
      <w:r>
        <w:t>) and National Disability Insurance Scheme (</w:t>
      </w:r>
      <w:r w:rsidR="009768DF">
        <w:t>“</w:t>
      </w:r>
      <w:r>
        <w:t>NDIS</w:t>
      </w:r>
      <w:r w:rsidR="009768DF">
        <w:t>”</w:t>
      </w:r>
      <w:r>
        <w:t>).</w:t>
      </w:r>
      <w:proofErr w:type="gramEnd"/>
    </w:p>
    <w:p w:rsidR="00916266" w:rsidRDefault="00916266" w:rsidP="00916266">
      <w:pPr>
        <w:pStyle w:val="Normalbullet"/>
      </w:pPr>
      <w:r w:rsidRPr="005E7E1B">
        <w:rPr>
          <w:b/>
        </w:rPr>
        <w:t>Chapter 4:</w:t>
      </w:r>
      <w:r>
        <w:t xml:space="preserve"> the emergence of supported decision-making, including the UN </w:t>
      </w:r>
      <w:r>
        <w:rPr>
          <w:i/>
        </w:rPr>
        <w:t>Convention</w:t>
      </w:r>
      <w:r>
        <w:t>, recent law reform recommendations, recent supported decision-making pilots in Australia, and supported decision-making frameworks used overseas.</w:t>
      </w:r>
    </w:p>
    <w:p w:rsidR="00916266" w:rsidRDefault="00916266" w:rsidP="00916266">
      <w:pPr>
        <w:pStyle w:val="Normalbullet"/>
      </w:pPr>
      <w:r>
        <w:rPr>
          <w:b/>
        </w:rPr>
        <w:t>Chapter 5</w:t>
      </w:r>
      <w:r w:rsidRPr="004C05D4">
        <w:rPr>
          <w:b/>
        </w:rPr>
        <w:t>:</w:t>
      </w:r>
      <w:r>
        <w:t xml:space="preserve"> whether we should recommend introducing a formal supported decision-making framework and if so, what the elements of the framework should be.</w:t>
      </w:r>
    </w:p>
    <w:p w:rsidR="00916266" w:rsidRDefault="00916266" w:rsidP="00916266">
      <w:pPr>
        <w:pStyle w:val="Normalbullet"/>
      </w:pPr>
      <w:r>
        <w:rPr>
          <w:b/>
        </w:rPr>
        <w:lastRenderedPageBreak/>
        <w:t xml:space="preserve">Chapter 6: </w:t>
      </w:r>
      <w:r>
        <w:t>what the role of supporters and co-decision-makers should be under any proposed formal framework.</w:t>
      </w:r>
    </w:p>
    <w:p w:rsidR="00916266" w:rsidRPr="001D79DD" w:rsidRDefault="00916266" w:rsidP="00EE3644">
      <w:pPr>
        <w:pStyle w:val="NormalAutoChapter"/>
        <w:numPr>
          <w:ilvl w:val="1"/>
          <w:numId w:val="11"/>
        </w:numPr>
      </w:pPr>
      <w:r>
        <w:t xml:space="preserve">To promote discussion, we consider how a selection of other countries, States and Territories approach these issues. In addition, we outline options recommended by other law reform and review bodies in Australia. Finally, we draw upon ideas that a range of people and organisations expressed in preliminary submissions to our review. However, we encourage you to share your experiences and suggest other ideas. </w:t>
      </w:r>
    </w:p>
    <w:p w:rsidR="00916266" w:rsidRDefault="00916266" w:rsidP="00916266">
      <w:pPr>
        <w:pStyle w:val="Heading1"/>
      </w:pPr>
      <w:bookmarkStart w:id="77" w:name="_Toc465409438"/>
      <w:bookmarkStart w:id="78" w:name="_Toc465779133"/>
      <w:r>
        <w:t>Key terms used in this paper</w:t>
      </w:r>
      <w:bookmarkEnd w:id="77"/>
      <w:bookmarkEnd w:id="78"/>
    </w:p>
    <w:p w:rsidR="00916266" w:rsidRPr="00A351A0" w:rsidRDefault="00916266" w:rsidP="00916266">
      <w:pPr>
        <w:pStyle w:val="NormalAutoChapter"/>
      </w:pPr>
      <w:r>
        <w:t>We use a number of key terms in this paper, as follows:</w:t>
      </w:r>
    </w:p>
    <w:bookmarkEnd w:id="64"/>
    <w:p w:rsidR="00916266" w:rsidRPr="009550FD" w:rsidRDefault="00916266" w:rsidP="00916266">
      <w:pPr>
        <w:pStyle w:val="Normalbullet"/>
        <w:rPr>
          <w:rFonts w:eastAsia="Calibri"/>
        </w:rPr>
      </w:pPr>
      <w:r w:rsidRPr="00A351A0">
        <w:rPr>
          <w:b/>
        </w:rPr>
        <w:t>Alternative decision-making arrangements</w:t>
      </w:r>
      <w:r w:rsidR="009768DF">
        <w:rPr>
          <w:b/>
        </w:rPr>
        <w:t>:</w:t>
      </w:r>
      <w:r w:rsidRPr="00A351A0">
        <w:rPr>
          <w:b/>
        </w:rPr>
        <w:t xml:space="preserve"> </w:t>
      </w:r>
      <w:r w:rsidR="009768DF">
        <w:t>w</w:t>
      </w:r>
      <w:r w:rsidRPr="00B01B07">
        <w:t>hen someone other than the person themselves makes or is involved in reaching a decision about that person</w:t>
      </w:r>
      <w:r>
        <w:t>’</w:t>
      </w:r>
      <w:r w:rsidRPr="00B01B07">
        <w:t xml:space="preserve">s financial or personal affairs. Such arrangements may include (but are not limited to) co-decision-making, substitute decision-making </w:t>
      </w:r>
      <w:r>
        <w:t>and</w:t>
      </w:r>
      <w:r w:rsidRPr="00B01B07">
        <w:t xml:space="preserve"> supported decision-making.</w:t>
      </w:r>
    </w:p>
    <w:p w:rsidR="00916266" w:rsidRPr="009550FD" w:rsidRDefault="00526278" w:rsidP="00916266">
      <w:pPr>
        <w:pStyle w:val="Normalbullet"/>
        <w:rPr>
          <w:rFonts w:eastAsia="Calibri"/>
        </w:rPr>
      </w:pPr>
      <w:r>
        <w:rPr>
          <w:b/>
        </w:rPr>
        <w:t xml:space="preserve">Co-decision-making: </w:t>
      </w:r>
      <w:r>
        <w:t>w</w:t>
      </w:r>
      <w:r w:rsidR="00916266">
        <w:t xml:space="preserve">e </w:t>
      </w:r>
      <w:r w:rsidR="00916266" w:rsidRPr="009550FD">
        <w:t>explain</w:t>
      </w:r>
      <w:r w:rsidR="00916266">
        <w:t xml:space="preserve"> this term in Chapter 2 at </w:t>
      </w:r>
      <w:r w:rsidR="009768DF">
        <w:t>[</w:t>
      </w:r>
      <w:r>
        <w:t>2.14</w:t>
      </w:r>
      <w:r w:rsidR="009768DF">
        <w:t>]</w:t>
      </w:r>
      <w:r w:rsidR="00916266">
        <w:t>.</w:t>
      </w:r>
    </w:p>
    <w:p w:rsidR="00916266" w:rsidRPr="00315B9B" w:rsidRDefault="00916266" w:rsidP="00916266">
      <w:pPr>
        <w:pStyle w:val="Normalbullet"/>
        <w:rPr>
          <w:rFonts w:eastAsia="Calibri"/>
        </w:rPr>
      </w:pPr>
      <w:r w:rsidRPr="00A351A0">
        <w:rPr>
          <w:b/>
        </w:rPr>
        <w:t>Co-decision-maker</w:t>
      </w:r>
      <w:r w:rsidR="009768DF">
        <w:rPr>
          <w:b/>
        </w:rPr>
        <w:t>:</w:t>
      </w:r>
      <w:r>
        <w:t xml:space="preserve"> </w:t>
      </w:r>
      <w:r w:rsidR="009768DF">
        <w:t>a</w:t>
      </w:r>
      <w:r>
        <w:t xml:space="preserve"> person who, together with a person with impaired or reduced decision-making capacity, makes a decision that </w:t>
      </w:r>
      <w:proofErr w:type="gramStart"/>
      <w:r>
        <w:t>is treated</w:t>
      </w:r>
      <w:proofErr w:type="gramEnd"/>
      <w:r>
        <w:t xml:space="preserve"> as the decision of the person with impaired or reduced decision-making capacity. </w:t>
      </w:r>
    </w:p>
    <w:p w:rsidR="00916266" w:rsidRPr="00315B9B" w:rsidRDefault="00916266" w:rsidP="00916266">
      <w:pPr>
        <w:pStyle w:val="Normalbullet"/>
        <w:rPr>
          <w:rFonts w:eastAsia="Calibri"/>
        </w:rPr>
      </w:pPr>
      <w:r w:rsidRPr="00A351A0">
        <w:rPr>
          <w:b/>
        </w:rPr>
        <w:t>Legal capacity</w:t>
      </w:r>
      <w:r w:rsidR="009768DF">
        <w:rPr>
          <w:b/>
        </w:rPr>
        <w:t>:</w:t>
      </w:r>
      <w:r>
        <w:t xml:space="preserve"> </w:t>
      </w:r>
      <w:r w:rsidR="009768DF">
        <w:t>a</w:t>
      </w:r>
      <w:r>
        <w:t xml:space="preserve"> person has legal capacity if they can participate in the legal system and assert their rights, for example, entering into a contract, en</w:t>
      </w:r>
      <w:r w:rsidR="00526278">
        <w:t>forcing rights in a court</w:t>
      </w:r>
      <w:r w:rsidR="009B4CDD">
        <w:t>,</w:t>
      </w:r>
      <w:r w:rsidR="00526278">
        <w:t xml:space="preserve"> or </w:t>
      </w:r>
      <w:r>
        <w:t>entering a defence in legal proceedings.</w:t>
      </w:r>
    </w:p>
    <w:p w:rsidR="00916266" w:rsidRPr="00315B9B" w:rsidRDefault="00526278" w:rsidP="00916266">
      <w:pPr>
        <w:pStyle w:val="Normalbullet"/>
        <w:rPr>
          <w:rFonts w:eastAsia="Calibri"/>
        </w:rPr>
      </w:pPr>
      <w:r>
        <w:rPr>
          <w:b/>
        </w:rPr>
        <w:t>Substitute decision-making</w:t>
      </w:r>
      <w:r>
        <w:t>: w</w:t>
      </w:r>
      <w:r w:rsidR="00916266">
        <w:t xml:space="preserve">e explain this term in Chapter 2 at </w:t>
      </w:r>
      <w:r w:rsidR="009768DF">
        <w:t>[</w:t>
      </w:r>
      <w:r w:rsidR="00916266">
        <w:t>2.3</w:t>
      </w:r>
      <w:r w:rsidR="009768DF">
        <w:t>]</w:t>
      </w:r>
      <w:r w:rsidR="00916266">
        <w:t>.</w:t>
      </w:r>
    </w:p>
    <w:p w:rsidR="00916266" w:rsidRPr="00315B9B" w:rsidRDefault="00916266" w:rsidP="00916266">
      <w:pPr>
        <w:pStyle w:val="Normalbullet"/>
        <w:rPr>
          <w:rFonts w:eastAsia="Calibri"/>
        </w:rPr>
      </w:pPr>
      <w:r w:rsidRPr="00A351A0">
        <w:rPr>
          <w:b/>
        </w:rPr>
        <w:t>Substitute decision-maker</w:t>
      </w:r>
      <w:r w:rsidR="009768DF">
        <w:rPr>
          <w:b/>
        </w:rPr>
        <w:t>:</w:t>
      </w:r>
      <w:r>
        <w:t xml:space="preserve"> </w:t>
      </w:r>
      <w:r w:rsidR="009768DF">
        <w:t>a</w:t>
      </w:r>
      <w:r>
        <w:t xml:space="preserve"> person who makes decisions on behalf of and instead of another person. </w:t>
      </w:r>
    </w:p>
    <w:p w:rsidR="00916266" w:rsidRPr="00315B9B" w:rsidRDefault="00526278" w:rsidP="00916266">
      <w:pPr>
        <w:pStyle w:val="Normalbullet"/>
        <w:rPr>
          <w:rFonts w:eastAsia="Calibri"/>
        </w:rPr>
      </w:pPr>
      <w:r>
        <w:rPr>
          <w:b/>
        </w:rPr>
        <w:t>Supported decision-making:</w:t>
      </w:r>
      <w:r w:rsidR="00916266" w:rsidRPr="00A351A0">
        <w:rPr>
          <w:b/>
        </w:rPr>
        <w:t xml:space="preserve"> </w:t>
      </w:r>
      <w:r>
        <w:t>w</w:t>
      </w:r>
      <w:r w:rsidR="00916266">
        <w:t xml:space="preserve">e explain this term in Chapter 2 at </w:t>
      </w:r>
      <w:r w:rsidR="009768DF">
        <w:t>[</w:t>
      </w:r>
      <w:r w:rsidR="00916266">
        <w:t>2.6</w:t>
      </w:r>
      <w:r w:rsidR="009768DF">
        <w:t>]</w:t>
      </w:r>
      <w:r w:rsidR="00916266">
        <w:t>.</w:t>
      </w:r>
    </w:p>
    <w:p w:rsidR="00916266" w:rsidRDefault="00916266" w:rsidP="00916266">
      <w:pPr>
        <w:pStyle w:val="Normalbullet"/>
      </w:pPr>
      <w:proofErr w:type="gramStart"/>
      <w:r w:rsidRPr="00A351A0">
        <w:rPr>
          <w:b/>
        </w:rPr>
        <w:t>Supporter</w:t>
      </w:r>
      <w:r w:rsidR="009768DF">
        <w:rPr>
          <w:b/>
        </w:rPr>
        <w:t>:</w:t>
      </w:r>
      <w:r w:rsidRPr="00A351A0">
        <w:rPr>
          <w:b/>
        </w:rPr>
        <w:t xml:space="preserve"> </w:t>
      </w:r>
      <w:r w:rsidR="009768DF">
        <w:t>a</w:t>
      </w:r>
      <w:r>
        <w:t xml:space="preserve"> person who supports or helps another person to make his or her own decision.</w:t>
      </w:r>
      <w:proofErr w:type="gramEnd"/>
    </w:p>
    <w:p w:rsidR="002B3970" w:rsidRDefault="002B3970" w:rsidP="002B3970">
      <w:pPr>
        <w:pStyle w:val="NormalAutoChapter"/>
        <w:numPr>
          <w:ilvl w:val="0"/>
          <w:numId w:val="0"/>
        </w:numPr>
        <w:ind w:left="720"/>
      </w:pPr>
    </w:p>
    <w:p w:rsidR="009B6F48" w:rsidRDefault="009B6F48" w:rsidP="000177C5">
      <w:pPr>
        <w:sectPr w:rsidR="009B6F48" w:rsidSect="00B85610">
          <w:headerReference w:type="default" r:id="rId21"/>
          <w:footnotePr>
            <w:numRestart w:val="eachSect"/>
          </w:footnotePr>
          <w:pgSz w:w="11906" w:h="16838" w:code="9"/>
          <w:pgMar w:top="1134" w:right="1321" w:bottom="1134" w:left="1678" w:header="567" w:footer="284" w:gutter="0"/>
          <w:pgNumType w:start="1"/>
          <w:cols w:space="708"/>
          <w:titlePg/>
          <w:docGrid w:linePitch="360"/>
        </w:sectPr>
      </w:pPr>
    </w:p>
    <w:p w:rsidR="00916266" w:rsidRDefault="00916266" w:rsidP="00916266">
      <w:pPr>
        <w:pStyle w:val="ChapterHeading"/>
      </w:pPr>
      <w:bookmarkStart w:id="79" w:name="_Toc465779134"/>
      <w:bookmarkStart w:id="80" w:name="_Toc454196054"/>
      <w:bookmarkStart w:id="81" w:name="_Toc454202794"/>
      <w:r>
        <w:lastRenderedPageBreak/>
        <w:t>An overview of different decision-making models</w:t>
      </w:r>
      <w:bookmarkEnd w:id="79"/>
      <w:r>
        <w:t xml:space="preserve"> </w:t>
      </w:r>
    </w:p>
    <w:p w:rsidR="00916266" w:rsidRDefault="00916266" w:rsidP="00916266">
      <w:pPr>
        <w:pStyle w:val="InBriefHeading"/>
      </w:pPr>
      <w:r>
        <w:t>In brief</w:t>
      </w:r>
    </w:p>
    <w:p w:rsidR="00916266" w:rsidRDefault="00916266" w:rsidP="00916266">
      <w:pPr>
        <w:pStyle w:val="InBriefText"/>
      </w:pPr>
      <w:r>
        <w:t xml:space="preserve">We outline the key features of three decision-making models </w:t>
      </w:r>
      <w:r w:rsidR="009768DF">
        <w:t>–</w:t>
      </w:r>
      <w:r>
        <w:t xml:space="preserve"> substitute decision-making, supported decision-making and co-decision-making. We also explain the difference between formal and informal decision-making.</w:t>
      </w:r>
    </w:p>
    <w:p w:rsidR="00916266" w:rsidRPr="00CB3751" w:rsidRDefault="00916266" w:rsidP="00916266">
      <w:pPr>
        <w:pStyle w:val="TOC2"/>
        <w:rPr>
          <w:rStyle w:val="Hyperlink"/>
          <w:noProof/>
          <w:color w:val="1F497D"/>
        </w:rPr>
      </w:pPr>
    </w:p>
    <w:p w:rsidR="00916266" w:rsidRDefault="00916266" w:rsidP="00916266">
      <w:pPr>
        <w:pStyle w:val="TOC2"/>
        <w:rPr>
          <w:rFonts w:asciiTheme="minorHAnsi" w:eastAsiaTheme="minorEastAsia" w:hAnsiTheme="minorHAnsi" w:cstheme="minorBidi"/>
          <w:b/>
          <w:noProof/>
          <w:color w:val="auto"/>
          <w:sz w:val="22"/>
          <w:szCs w:val="22"/>
          <w:lang w:eastAsia="en-AU"/>
        </w:rPr>
      </w:pPr>
      <w:r>
        <w:rPr>
          <w:rFonts w:ascii="Arial Bold" w:hAnsi="Arial Bold"/>
          <w:b/>
          <w:color w:val="365F91"/>
        </w:rPr>
        <w:fldChar w:fldCharType="begin"/>
      </w:r>
      <w:r>
        <w:instrText xml:space="preserve"> TOC \h \z \t "Heading 1,2,Heading 2,3,Heading 3,4,Heading default,1" </w:instrText>
      </w:r>
      <w:r>
        <w:rPr>
          <w:rFonts w:ascii="Arial Bold" w:hAnsi="Arial Bold"/>
          <w:b/>
          <w:color w:val="365F91"/>
        </w:rPr>
        <w:fldChar w:fldCharType="separate"/>
      </w:r>
      <w:hyperlink w:anchor="_Toc465409494" w:history="1">
        <w:r w:rsidRPr="007363F5">
          <w:rPr>
            <w:rStyle w:val="Hyperlink"/>
            <w:noProof/>
          </w:rPr>
          <w:t>What is substitute decision-making?</w:t>
        </w:r>
        <w:r>
          <w:rPr>
            <w:noProof/>
            <w:webHidden/>
          </w:rPr>
          <w:tab/>
        </w:r>
        <w:r>
          <w:rPr>
            <w:noProof/>
            <w:webHidden/>
          </w:rPr>
          <w:fldChar w:fldCharType="begin"/>
        </w:r>
        <w:r>
          <w:rPr>
            <w:noProof/>
            <w:webHidden/>
          </w:rPr>
          <w:instrText xml:space="preserve"> PAGEREF _Toc465409494 \h </w:instrText>
        </w:r>
        <w:r>
          <w:rPr>
            <w:noProof/>
            <w:webHidden/>
          </w:rPr>
        </w:r>
        <w:r>
          <w:rPr>
            <w:noProof/>
            <w:webHidden/>
          </w:rPr>
          <w:fldChar w:fldCharType="separate"/>
        </w:r>
        <w:r w:rsidR="006A117B">
          <w:rPr>
            <w:noProof/>
            <w:webHidden/>
          </w:rPr>
          <w:t>5</w:t>
        </w:r>
        <w:r>
          <w:rPr>
            <w:noProof/>
            <w:webHidden/>
          </w:rPr>
          <w:fldChar w:fldCharType="end"/>
        </w:r>
      </w:hyperlink>
    </w:p>
    <w:p w:rsidR="00916266" w:rsidRDefault="00474A4F" w:rsidP="00916266">
      <w:pPr>
        <w:pStyle w:val="TOC2"/>
        <w:rPr>
          <w:rFonts w:asciiTheme="minorHAnsi" w:eastAsiaTheme="minorEastAsia" w:hAnsiTheme="minorHAnsi" w:cstheme="minorBidi"/>
          <w:b/>
          <w:noProof/>
          <w:color w:val="auto"/>
          <w:sz w:val="22"/>
          <w:szCs w:val="22"/>
          <w:lang w:eastAsia="en-AU"/>
        </w:rPr>
      </w:pPr>
      <w:hyperlink w:anchor="_Toc465409495" w:history="1">
        <w:r w:rsidR="00916266" w:rsidRPr="007363F5">
          <w:rPr>
            <w:rStyle w:val="Hyperlink"/>
            <w:noProof/>
          </w:rPr>
          <w:t>What is supported decision-making?</w:t>
        </w:r>
        <w:r w:rsidR="00916266">
          <w:rPr>
            <w:noProof/>
            <w:webHidden/>
          </w:rPr>
          <w:tab/>
        </w:r>
        <w:r w:rsidR="00916266">
          <w:rPr>
            <w:noProof/>
            <w:webHidden/>
          </w:rPr>
          <w:fldChar w:fldCharType="begin"/>
        </w:r>
        <w:r w:rsidR="00916266">
          <w:rPr>
            <w:noProof/>
            <w:webHidden/>
          </w:rPr>
          <w:instrText xml:space="preserve"> PAGEREF _Toc465409495 \h </w:instrText>
        </w:r>
        <w:r w:rsidR="00916266">
          <w:rPr>
            <w:noProof/>
            <w:webHidden/>
          </w:rPr>
        </w:r>
        <w:r w:rsidR="00916266">
          <w:rPr>
            <w:noProof/>
            <w:webHidden/>
          </w:rPr>
          <w:fldChar w:fldCharType="separate"/>
        </w:r>
        <w:r w:rsidR="006A117B">
          <w:rPr>
            <w:noProof/>
            <w:webHidden/>
          </w:rPr>
          <w:t>6</w:t>
        </w:r>
        <w:r w:rsidR="00916266">
          <w:rPr>
            <w:noProof/>
            <w:webHidden/>
          </w:rPr>
          <w:fldChar w:fldCharType="end"/>
        </w:r>
      </w:hyperlink>
    </w:p>
    <w:p w:rsidR="00916266" w:rsidRDefault="00474A4F" w:rsidP="00916266">
      <w:pPr>
        <w:pStyle w:val="TOC2"/>
        <w:rPr>
          <w:rFonts w:asciiTheme="minorHAnsi" w:eastAsiaTheme="minorEastAsia" w:hAnsiTheme="minorHAnsi" w:cstheme="minorBidi"/>
          <w:b/>
          <w:noProof/>
          <w:color w:val="auto"/>
          <w:sz w:val="22"/>
          <w:szCs w:val="22"/>
          <w:lang w:eastAsia="en-AU"/>
        </w:rPr>
      </w:pPr>
      <w:hyperlink w:anchor="_Toc465409496" w:history="1">
        <w:r w:rsidR="00916266" w:rsidRPr="007363F5">
          <w:rPr>
            <w:rStyle w:val="Hyperlink"/>
            <w:noProof/>
          </w:rPr>
          <w:t>What is co-decision-making?</w:t>
        </w:r>
        <w:r w:rsidR="00916266">
          <w:rPr>
            <w:noProof/>
            <w:webHidden/>
          </w:rPr>
          <w:tab/>
        </w:r>
        <w:r w:rsidR="00916266">
          <w:rPr>
            <w:noProof/>
            <w:webHidden/>
          </w:rPr>
          <w:fldChar w:fldCharType="begin"/>
        </w:r>
        <w:r w:rsidR="00916266">
          <w:rPr>
            <w:noProof/>
            <w:webHidden/>
          </w:rPr>
          <w:instrText xml:space="preserve"> PAGEREF _Toc465409496 \h </w:instrText>
        </w:r>
        <w:r w:rsidR="00916266">
          <w:rPr>
            <w:noProof/>
            <w:webHidden/>
          </w:rPr>
        </w:r>
        <w:r w:rsidR="00916266">
          <w:rPr>
            <w:noProof/>
            <w:webHidden/>
          </w:rPr>
          <w:fldChar w:fldCharType="separate"/>
        </w:r>
        <w:r w:rsidR="006A117B">
          <w:rPr>
            <w:noProof/>
            <w:webHidden/>
          </w:rPr>
          <w:t>7</w:t>
        </w:r>
        <w:r w:rsidR="00916266">
          <w:rPr>
            <w:noProof/>
            <w:webHidden/>
          </w:rPr>
          <w:fldChar w:fldCharType="end"/>
        </w:r>
      </w:hyperlink>
    </w:p>
    <w:p w:rsidR="00916266" w:rsidRDefault="00474A4F" w:rsidP="00916266">
      <w:pPr>
        <w:pStyle w:val="TOC2"/>
        <w:rPr>
          <w:rFonts w:asciiTheme="minorHAnsi" w:eastAsiaTheme="minorEastAsia" w:hAnsiTheme="minorHAnsi" w:cstheme="minorBidi"/>
          <w:b/>
          <w:noProof/>
          <w:color w:val="auto"/>
          <w:sz w:val="22"/>
          <w:szCs w:val="22"/>
          <w:lang w:eastAsia="en-AU"/>
        </w:rPr>
      </w:pPr>
      <w:hyperlink w:anchor="_Toc465409497" w:history="1">
        <w:r w:rsidR="00916266" w:rsidRPr="007363F5">
          <w:rPr>
            <w:rStyle w:val="Hyperlink"/>
            <w:noProof/>
          </w:rPr>
          <w:t>Formal and informal decision-making arrangements</w:t>
        </w:r>
        <w:r w:rsidR="00916266">
          <w:rPr>
            <w:noProof/>
            <w:webHidden/>
          </w:rPr>
          <w:tab/>
        </w:r>
        <w:r w:rsidR="00916266">
          <w:rPr>
            <w:noProof/>
            <w:webHidden/>
          </w:rPr>
          <w:fldChar w:fldCharType="begin"/>
        </w:r>
        <w:r w:rsidR="00916266">
          <w:rPr>
            <w:noProof/>
            <w:webHidden/>
          </w:rPr>
          <w:instrText xml:space="preserve"> PAGEREF _Toc465409497 \h </w:instrText>
        </w:r>
        <w:r w:rsidR="00916266">
          <w:rPr>
            <w:noProof/>
            <w:webHidden/>
          </w:rPr>
        </w:r>
        <w:r w:rsidR="00916266">
          <w:rPr>
            <w:noProof/>
            <w:webHidden/>
          </w:rPr>
          <w:fldChar w:fldCharType="separate"/>
        </w:r>
        <w:r w:rsidR="006A117B">
          <w:rPr>
            <w:noProof/>
            <w:webHidden/>
          </w:rPr>
          <w:t>8</w:t>
        </w:r>
        <w:r w:rsidR="00916266">
          <w:rPr>
            <w:noProof/>
            <w:webHidden/>
          </w:rPr>
          <w:fldChar w:fldCharType="end"/>
        </w:r>
      </w:hyperlink>
    </w:p>
    <w:p w:rsidR="00916266" w:rsidRDefault="00916266" w:rsidP="00916266">
      <w:pPr>
        <w:pStyle w:val="Normalindent"/>
      </w:pPr>
      <w:r>
        <w:fldChar w:fldCharType="end"/>
      </w:r>
    </w:p>
    <w:p w:rsidR="00916266" w:rsidRDefault="00916266" w:rsidP="00916266">
      <w:pPr>
        <w:pStyle w:val="NormalAutoChapter"/>
      </w:pPr>
      <w:r>
        <w:t>In this Chapter, we outline the key features of the main types of decision-making models. This is to help readers understand the discussions about alternative decision-making both internationally and within Australia. It is important to note, however, that there is a great deal of disagreement about the features of the different models, as we will explore.</w:t>
      </w:r>
    </w:p>
    <w:p w:rsidR="00916266" w:rsidRDefault="00916266" w:rsidP="00916266">
      <w:pPr>
        <w:pStyle w:val="NormalAutoChapter"/>
      </w:pPr>
      <w:r>
        <w:t xml:space="preserve">When thinking about the different decision-making models, it is also important to recognise that the different legal frameworks around the world do not always align precisely with one of these models. Sometimes a single framework will combine elements of more than one model. </w:t>
      </w:r>
    </w:p>
    <w:p w:rsidR="00916266" w:rsidRDefault="00916266" w:rsidP="00916266">
      <w:pPr>
        <w:pStyle w:val="Heading1"/>
      </w:pPr>
      <w:bookmarkStart w:id="82" w:name="_Toc462312919"/>
      <w:bookmarkStart w:id="83" w:name="_Toc462409911"/>
      <w:bookmarkStart w:id="84" w:name="_Toc465409494"/>
      <w:bookmarkStart w:id="85" w:name="_Toc465779135"/>
      <w:r>
        <w:t>What is substitute decision-making?</w:t>
      </w:r>
      <w:bookmarkEnd w:id="82"/>
      <w:bookmarkEnd w:id="83"/>
      <w:bookmarkEnd w:id="84"/>
      <w:bookmarkEnd w:id="85"/>
    </w:p>
    <w:p w:rsidR="00916266" w:rsidRDefault="00916266" w:rsidP="00916266">
      <w:pPr>
        <w:pStyle w:val="NormalAutoChapter"/>
        <w:rPr>
          <w:lang w:eastAsia="en-AU"/>
        </w:rPr>
      </w:pPr>
      <w:r>
        <w:rPr>
          <w:lang w:eastAsia="en-AU"/>
        </w:rPr>
        <w:t xml:space="preserve">While substitute decision-making frameworks have many forms, their common characteristic is that a person has their decision-making capacity removed. Put another way, someone else makes decisions for them or on their behalf. </w:t>
      </w:r>
    </w:p>
    <w:p w:rsidR="00916266" w:rsidRDefault="00916266" w:rsidP="00916266">
      <w:pPr>
        <w:pStyle w:val="NormalAutoChapter"/>
        <w:rPr>
          <w:lang w:eastAsia="en-AU"/>
        </w:rPr>
      </w:pPr>
      <w:r>
        <w:rPr>
          <w:lang w:eastAsia="en-AU"/>
        </w:rPr>
        <w:t>While there is some disagreement about the other characteristics of substitute decision-making,</w:t>
      </w:r>
      <w:r>
        <w:rPr>
          <w:rStyle w:val="FootnoteReference"/>
          <w:lang w:eastAsia="en-AU"/>
        </w:rPr>
        <w:footnoteReference w:id="5"/>
      </w:r>
      <w:r>
        <w:rPr>
          <w:lang w:eastAsia="en-AU"/>
        </w:rPr>
        <w:t xml:space="preserve"> the United Nations Committee on the Rights of Persons </w:t>
      </w:r>
      <w:r w:rsidR="009768DF">
        <w:rPr>
          <w:lang w:eastAsia="en-AU"/>
        </w:rPr>
        <w:t>w</w:t>
      </w:r>
      <w:r>
        <w:rPr>
          <w:lang w:eastAsia="en-AU"/>
        </w:rPr>
        <w:t>ith Disabilities (</w:t>
      </w:r>
      <w:r w:rsidR="00F14845">
        <w:rPr>
          <w:lang w:eastAsia="en-AU"/>
        </w:rPr>
        <w:t>“</w:t>
      </w:r>
      <w:r>
        <w:rPr>
          <w:lang w:eastAsia="en-AU"/>
        </w:rPr>
        <w:t xml:space="preserve">UN </w:t>
      </w:r>
      <w:r w:rsidRPr="001D211A">
        <w:rPr>
          <w:i/>
          <w:lang w:eastAsia="en-AU"/>
        </w:rPr>
        <w:t>Convention</w:t>
      </w:r>
      <w:r>
        <w:rPr>
          <w:lang w:eastAsia="en-AU"/>
        </w:rPr>
        <w:t xml:space="preserve"> Committee</w:t>
      </w:r>
      <w:r w:rsidR="00F14845">
        <w:rPr>
          <w:lang w:eastAsia="en-AU"/>
        </w:rPr>
        <w:t>”</w:t>
      </w:r>
      <w:r>
        <w:rPr>
          <w:lang w:eastAsia="en-AU"/>
        </w:rPr>
        <w:t>) considers the two other key characteristics to be:</w:t>
      </w:r>
    </w:p>
    <w:p w:rsidR="00916266" w:rsidRPr="00CE1B02" w:rsidRDefault="00916266" w:rsidP="00916266">
      <w:pPr>
        <w:pStyle w:val="Normalbullet"/>
        <w:rPr>
          <w:lang w:eastAsia="en-AU"/>
        </w:rPr>
      </w:pPr>
      <w:r w:rsidRPr="00CE1B02">
        <w:rPr>
          <w:lang w:eastAsia="en-AU"/>
        </w:rPr>
        <w:t xml:space="preserve">a substitute decision-maker can be appointed by someone other than the person concerned, and this may be done against their will, and </w:t>
      </w:r>
    </w:p>
    <w:p w:rsidR="00916266" w:rsidRPr="00CE1B02" w:rsidRDefault="00916266" w:rsidP="00916266">
      <w:pPr>
        <w:pStyle w:val="Normalbullet"/>
        <w:rPr>
          <w:lang w:eastAsia="en-AU"/>
        </w:rPr>
      </w:pPr>
      <w:proofErr w:type="gramStart"/>
      <w:r w:rsidRPr="00CE1B02">
        <w:rPr>
          <w:lang w:eastAsia="en-AU"/>
        </w:rPr>
        <w:t>any</w:t>
      </w:r>
      <w:proofErr w:type="gramEnd"/>
      <w:r w:rsidRPr="00CE1B02">
        <w:rPr>
          <w:lang w:eastAsia="en-AU"/>
        </w:rPr>
        <w:t xml:space="preserve"> decision made by a substitute decision-maker is based on what is believed to be in the objective “best interests” of the person concerned, as opposed to being based on the person’s own </w:t>
      </w:r>
      <w:r w:rsidR="00A32249">
        <w:rPr>
          <w:lang w:eastAsia="en-AU"/>
        </w:rPr>
        <w:t xml:space="preserve">subjective </w:t>
      </w:r>
      <w:r w:rsidRPr="00CE1B02">
        <w:rPr>
          <w:lang w:eastAsia="en-AU"/>
        </w:rPr>
        <w:t>will and preferences.</w:t>
      </w:r>
      <w:r w:rsidRPr="00CE1B02">
        <w:rPr>
          <w:rStyle w:val="FootnoteReference"/>
          <w:lang w:eastAsia="en-AU"/>
        </w:rPr>
        <w:footnoteReference w:id="6"/>
      </w:r>
      <w:r w:rsidRPr="00CE1B02">
        <w:rPr>
          <w:lang w:eastAsia="en-AU"/>
        </w:rPr>
        <w:t xml:space="preserve"> </w:t>
      </w:r>
    </w:p>
    <w:p w:rsidR="00916266" w:rsidRDefault="00916266" w:rsidP="00916266">
      <w:pPr>
        <w:pStyle w:val="NormalAutoChapter"/>
        <w:rPr>
          <w:lang w:eastAsia="en-AU"/>
        </w:rPr>
      </w:pPr>
      <w:r>
        <w:rPr>
          <w:lang w:eastAsia="en-AU"/>
        </w:rPr>
        <w:lastRenderedPageBreak/>
        <w:t>Substitute decision-making takes place under arrangements such as powers of attorney, guardianship and financial management.</w:t>
      </w:r>
    </w:p>
    <w:p w:rsidR="00916266" w:rsidRDefault="00916266" w:rsidP="00916266">
      <w:pPr>
        <w:pStyle w:val="Heading1"/>
      </w:pPr>
      <w:bookmarkStart w:id="86" w:name="_Toc462312920"/>
      <w:bookmarkStart w:id="87" w:name="_Toc462409912"/>
      <w:bookmarkStart w:id="88" w:name="_Toc465409495"/>
      <w:bookmarkStart w:id="89" w:name="_Toc465779136"/>
      <w:r>
        <w:t>What is supported decision-making?</w:t>
      </w:r>
      <w:bookmarkEnd w:id="86"/>
      <w:bookmarkEnd w:id="87"/>
      <w:bookmarkEnd w:id="88"/>
      <w:bookmarkEnd w:id="89"/>
    </w:p>
    <w:p w:rsidR="00916266" w:rsidRDefault="00916266" w:rsidP="00916266">
      <w:pPr>
        <w:pStyle w:val="NormalAutoChapter"/>
      </w:pPr>
      <w:r>
        <w:t>As with substitute decision-making, there is a variety of supported decision-making frameworks. A key way in which supported decision-making differs from substitute decision-making is that t</w:t>
      </w:r>
      <w:r>
        <w:rPr>
          <w:lang w:eastAsia="en-AU"/>
        </w:rPr>
        <w:t xml:space="preserve">he person retains their legal capacity and makes their own decision. They </w:t>
      </w:r>
      <w:proofErr w:type="gramStart"/>
      <w:r>
        <w:rPr>
          <w:lang w:eastAsia="en-AU"/>
        </w:rPr>
        <w:t>are provided</w:t>
      </w:r>
      <w:proofErr w:type="gramEnd"/>
      <w:r>
        <w:rPr>
          <w:lang w:eastAsia="en-AU"/>
        </w:rPr>
        <w:t xml:space="preserve"> with any support they need to make and communicate their decision.</w:t>
      </w:r>
    </w:p>
    <w:p w:rsidR="00916266" w:rsidRDefault="00916266" w:rsidP="00916266">
      <w:pPr>
        <w:pStyle w:val="NormalAutoChapter"/>
      </w:pPr>
      <w:r>
        <w:t xml:space="preserve">Supported decision-making recognises that decision-making capacity depends on a variety of factors, including the nature and complexity of the decision. It also recognises that capacity can change from time to time. We discussed the concept of decision-making capacity in Question Paper 1. </w:t>
      </w:r>
    </w:p>
    <w:p w:rsidR="00916266" w:rsidRDefault="00916266" w:rsidP="00916266">
      <w:pPr>
        <w:pStyle w:val="NormalAutoChapter"/>
      </w:pPr>
      <w:r>
        <w:t xml:space="preserve">Supported decision-making reflects the reality that most people make important decisions in their lives with some form of support. When it comes to making important personal decisions – about where to live, for example – people usually seek the advice of family and friends. With financial and medical decisions, people often seek the advice of professionals. Some people with impaired decision-making capacity may simply need additional support to make such decisions.   </w:t>
      </w:r>
    </w:p>
    <w:p w:rsidR="00916266" w:rsidRDefault="00916266" w:rsidP="00916266">
      <w:pPr>
        <w:pStyle w:val="NormalAutoChapter"/>
      </w:pPr>
      <w:r>
        <w:t xml:space="preserve">In order to comply with the UN </w:t>
      </w:r>
      <w:r>
        <w:rPr>
          <w:i/>
        </w:rPr>
        <w:t>Convention</w:t>
      </w:r>
      <w:r>
        <w:t>,</w:t>
      </w:r>
      <w:r>
        <w:rPr>
          <w:i/>
        </w:rPr>
        <w:t xml:space="preserve"> </w:t>
      </w:r>
      <w:r>
        <w:t xml:space="preserve">the UN </w:t>
      </w:r>
      <w:r w:rsidRPr="00F64769">
        <w:rPr>
          <w:i/>
        </w:rPr>
        <w:t>Convention</w:t>
      </w:r>
      <w:r>
        <w:t xml:space="preserve"> Committee says that supported decision-making frameworks should all have certain key provisions, including the following:</w:t>
      </w:r>
    </w:p>
    <w:p w:rsidR="00916266" w:rsidRDefault="00916266" w:rsidP="00916266">
      <w:pPr>
        <w:pStyle w:val="Normalbullet"/>
      </w:pPr>
      <w:r>
        <w:t>Supported decision-making must be available to everybody. The level of a person’s support needs should not be a barrier to obtaining decision-making support.</w:t>
      </w:r>
    </w:p>
    <w:p w:rsidR="00916266" w:rsidRDefault="00916266" w:rsidP="00916266">
      <w:pPr>
        <w:pStyle w:val="Normalbullet"/>
      </w:pPr>
      <w:r>
        <w:t xml:space="preserve">All forms of support </w:t>
      </w:r>
      <w:proofErr w:type="gramStart"/>
      <w:r>
        <w:t>must be based</w:t>
      </w:r>
      <w:proofErr w:type="gramEnd"/>
      <w:r>
        <w:t xml:space="preserve"> on the will and preferences of the person, not on what is perceived as being in their objective best interests.</w:t>
      </w:r>
    </w:p>
    <w:p w:rsidR="00916266" w:rsidRDefault="00916266" w:rsidP="00916266">
      <w:pPr>
        <w:pStyle w:val="Normalbullet"/>
      </w:pPr>
      <w:r>
        <w:t>A person’s mode of communication must not be a barrier to obtaining support, even where this communication is non-conventional, or understood by very few people.</w:t>
      </w:r>
    </w:p>
    <w:p w:rsidR="00916266" w:rsidRDefault="00916266" w:rsidP="00916266">
      <w:pPr>
        <w:pStyle w:val="Normalbullet"/>
      </w:pPr>
      <w:r>
        <w:t>Legal recognition of any supporters formally chosen by a person must be available and accessible.</w:t>
      </w:r>
    </w:p>
    <w:p w:rsidR="00916266" w:rsidRDefault="00916266" w:rsidP="00916266">
      <w:pPr>
        <w:pStyle w:val="Normalbullet"/>
      </w:pPr>
      <w:r>
        <w:t>Governments must ensure that support is available at nominal or no cost. Lack of financial resources should not be a barrier to accessing support for a person exercising their legal capacity.</w:t>
      </w:r>
    </w:p>
    <w:p w:rsidR="00916266" w:rsidRDefault="00916266" w:rsidP="00916266">
      <w:pPr>
        <w:pStyle w:val="Normalbullet"/>
      </w:pPr>
      <w:r>
        <w:t>The person must have the right to refuse support and terminate or change the support relationship at any time.</w:t>
      </w:r>
      <w:r>
        <w:rPr>
          <w:rStyle w:val="FootnoteReference"/>
        </w:rPr>
        <w:footnoteReference w:id="7"/>
      </w:r>
    </w:p>
    <w:p w:rsidR="00916266" w:rsidRDefault="00916266" w:rsidP="00916266">
      <w:pPr>
        <w:pStyle w:val="NormalAutoChapter"/>
      </w:pPr>
      <w:r>
        <w:rPr>
          <w:lang w:eastAsia="en-AU"/>
        </w:rPr>
        <w:t xml:space="preserve">Support for decision-making can take various forms and should ideally </w:t>
      </w:r>
      <w:proofErr w:type="gramStart"/>
      <w:r>
        <w:rPr>
          <w:lang w:eastAsia="en-AU"/>
        </w:rPr>
        <w:t>be</w:t>
      </w:r>
      <w:proofErr w:type="gramEnd"/>
      <w:r>
        <w:rPr>
          <w:lang w:eastAsia="en-AU"/>
        </w:rPr>
        <w:t xml:space="preserve"> tailored to the person’s circumstances and the particular decision. Support may include:</w:t>
      </w:r>
    </w:p>
    <w:p w:rsidR="00916266" w:rsidRDefault="00916266" w:rsidP="00916266">
      <w:pPr>
        <w:pStyle w:val="Normalbullet"/>
      </w:pPr>
      <w:r>
        <w:lastRenderedPageBreak/>
        <w:t>providing the person with information and advice so they can understand the nature of the decision</w:t>
      </w:r>
    </w:p>
    <w:p w:rsidR="00916266" w:rsidRDefault="00916266" w:rsidP="00916266">
      <w:pPr>
        <w:pStyle w:val="Normalbullet"/>
      </w:pPr>
      <w:r>
        <w:t>spending time with the person to help them consider the options available and determine their preferences and wishes</w:t>
      </w:r>
    </w:p>
    <w:p w:rsidR="00916266" w:rsidRDefault="00916266" w:rsidP="00916266">
      <w:pPr>
        <w:pStyle w:val="Normalbullet"/>
      </w:pPr>
      <w:r>
        <w:t>building informal relationships of support between a person and their social networks, and</w:t>
      </w:r>
    </w:p>
    <w:p w:rsidR="00916266" w:rsidRDefault="00916266" w:rsidP="00916266">
      <w:pPr>
        <w:pStyle w:val="Normalbullet"/>
      </w:pPr>
      <w:proofErr w:type="gramStart"/>
      <w:r>
        <w:t>helping</w:t>
      </w:r>
      <w:proofErr w:type="gramEnd"/>
      <w:r>
        <w:t xml:space="preserve"> them communicate their decision</w:t>
      </w:r>
      <w:r w:rsidR="00F14845">
        <w:t>s</w:t>
      </w:r>
      <w:r>
        <w:t xml:space="preserve"> to others.</w:t>
      </w:r>
    </w:p>
    <w:p w:rsidR="00916266" w:rsidRDefault="00916266" w:rsidP="00916266">
      <w:pPr>
        <w:pStyle w:val="NormalAutoChapter"/>
      </w:pPr>
      <w:r>
        <w:t xml:space="preserve">According to the UN </w:t>
      </w:r>
      <w:r w:rsidRPr="00442E3F">
        <w:rPr>
          <w:i/>
        </w:rPr>
        <w:t>Convention</w:t>
      </w:r>
      <w:r>
        <w:t>, for a supported decision-making model (or indeed any decision-making model) to be effective, safeguards need to be in place to ensure, for example, that:</w:t>
      </w:r>
    </w:p>
    <w:p w:rsidR="00916266" w:rsidRDefault="00916266" w:rsidP="00916266">
      <w:pPr>
        <w:pStyle w:val="Normalbullet"/>
      </w:pPr>
      <w:r>
        <w:t xml:space="preserve">the supporter </w:t>
      </w:r>
      <w:r w:rsidRPr="002072F3">
        <w:t>assist</w:t>
      </w:r>
      <w:r>
        <w:t>s</w:t>
      </w:r>
      <w:r w:rsidR="009B4CDD">
        <w:t xml:space="preserve"> the person to make decisions</w:t>
      </w:r>
      <w:r w:rsidRPr="002072F3">
        <w:t xml:space="preserve"> and </w:t>
      </w:r>
      <w:r>
        <w:t xml:space="preserve">does </w:t>
      </w:r>
      <w:r w:rsidRPr="002072F3">
        <w:t xml:space="preserve">not substitute </w:t>
      </w:r>
      <w:r>
        <w:t>the person’s</w:t>
      </w:r>
      <w:r w:rsidRPr="002072F3">
        <w:t xml:space="preserve"> will and preferences</w:t>
      </w:r>
      <w:r>
        <w:t xml:space="preserve"> for their own</w:t>
      </w:r>
    </w:p>
    <w:p w:rsidR="00916266" w:rsidRDefault="00916266" w:rsidP="00916266">
      <w:pPr>
        <w:pStyle w:val="Normalbullet"/>
      </w:pPr>
      <w:r>
        <w:t>the supporter</w:t>
      </w:r>
      <w:r w:rsidRPr="002072F3">
        <w:t xml:space="preserve"> respect</w:t>
      </w:r>
      <w:r>
        <w:t>s</w:t>
      </w:r>
      <w:r w:rsidRPr="002072F3">
        <w:t xml:space="preserve"> the rights, will and preferences</w:t>
      </w:r>
      <w:r>
        <w:t xml:space="preserve"> of the person being supported</w:t>
      </w:r>
      <w:r w:rsidRPr="002072F3">
        <w:t xml:space="preserve"> </w:t>
      </w:r>
    </w:p>
    <w:p w:rsidR="00916266" w:rsidRDefault="00916266" w:rsidP="00916266">
      <w:pPr>
        <w:pStyle w:val="Normalbullet"/>
      </w:pPr>
      <w:r>
        <w:t>t</w:t>
      </w:r>
      <w:r w:rsidRPr="002072F3">
        <w:t xml:space="preserve">he type of support provided </w:t>
      </w:r>
      <w:r>
        <w:t>is proportionate to the person’</w:t>
      </w:r>
      <w:r w:rsidRPr="002072F3">
        <w:t xml:space="preserve">s needs, </w:t>
      </w:r>
      <w:r>
        <w:t xml:space="preserve">appropriate </w:t>
      </w:r>
      <w:r w:rsidR="00F14845">
        <w:t>for those needs</w:t>
      </w:r>
      <w:r w:rsidRPr="002072F3">
        <w:t xml:space="preserve">, and free from conflict </w:t>
      </w:r>
      <w:r>
        <w:t>of interest and undue influence, and</w:t>
      </w:r>
      <w:r w:rsidRPr="002072F3">
        <w:t xml:space="preserve"> </w:t>
      </w:r>
    </w:p>
    <w:p w:rsidR="00916266" w:rsidRDefault="00916266" w:rsidP="00916266">
      <w:pPr>
        <w:pStyle w:val="Normalbullet"/>
      </w:pPr>
      <w:proofErr w:type="gramStart"/>
      <w:r w:rsidRPr="002072F3">
        <w:t>an</w:t>
      </w:r>
      <w:proofErr w:type="gramEnd"/>
      <w:r w:rsidRPr="002072F3">
        <w:t xml:space="preserve"> independent and impartial authority</w:t>
      </w:r>
      <w:r>
        <w:t xml:space="preserve"> regularly reviews the s</w:t>
      </w:r>
      <w:r w:rsidRPr="002072F3">
        <w:t>upport arrangements</w:t>
      </w:r>
      <w:r>
        <w:t>.</w:t>
      </w:r>
      <w:r>
        <w:rPr>
          <w:rStyle w:val="FootnoteReference"/>
        </w:rPr>
        <w:footnoteReference w:id="8"/>
      </w:r>
    </w:p>
    <w:p w:rsidR="00916266" w:rsidRDefault="00916266" w:rsidP="00916266">
      <w:pPr>
        <w:pStyle w:val="NormalAutoChapter"/>
      </w:pPr>
      <w:r>
        <w:t xml:space="preserve">We will be considering appropriate safeguards in Question Paper 4. </w:t>
      </w:r>
    </w:p>
    <w:p w:rsidR="00916266" w:rsidRDefault="00916266" w:rsidP="00916266">
      <w:pPr>
        <w:pStyle w:val="NormalAutoChapter"/>
      </w:pPr>
      <w:r>
        <w:t xml:space="preserve">“Assisted decision-making” is a term that </w:t>
      </w:r>
      <w:proofErr w:type="gramStart"/>
      <w:r>
        <w:t>is sometimes used</w:t>
      </w:r>
      <w:proofErr w:type="gramEnd"/>
      <w:r>
        <w:t xml:space="preserve"> instead of supported decision-making. Ireland’s </w:t>
      </w:r>
      <w:r>
        <w:rPr>
          <w:i/>
        </w:rPr>
        <w:t xml:space="preserve">Assisted Decision-Making (Capacity) Act 2015 </w:t>
      </w:r>
      <w:r>
        <w:t>is an example of a law that uses this term. We understand them to be the same.</w:t>
      </w:r>
    </w:p>
    <w:p w:rsidR="00916266" w:rsidRPr="00B83715" w:rsidRDefault="00916266" w:rsidP="00916266">
      <w:pPr>
        <w:pStyle w:val="Heading1"/>
      </w:pPr>
      <w:bookmarkStart w:id="90" w:name="_Toc462312921"/>
      <w:bookmarkStart w:id="91" w:name="_Toc462409913"/>
      <w:bookmarkStart w:id="92" w:name="_Toc465409496"/>
      <w:bookmarkStart w:id="93" w:name="_Toc465779137"/>
      <w:r>
        <w:t>What is co-decision-making?</w:t>
      </w:r>
      <w:bookmarkEnd w:id="90"/>
      <w:bookmarkEnd w:id="91"/>
      <w:bookmarkEnd w:id="92"/>
      <w:bookmarkEnd w:id="93"/>
    </w:p>
    <w:p w:rsidR="00916266" w:rsidRDefault="00916266" w:rsidP="00916266">
      <w:pPr>
        <w:pStyle w:val="NormalAutoChapter"/>
      </w:pPr>
      <w:r>
        <w:t xml:space="preserve">As with supported decision-making, co-decision-making recognises that, while </w:t>
      </w:r>
      <w:proofErr w:type="gramStart"/>
      <w:r>
        <w:t>a person may not be able to make a decision by themselves</w:t>
      </w:r>
      <w:proofErr w:type="gramEnd"/>
      <w:r>
        <w:t xml:space="preserve">, they may be able to do so with some help. </w:t>
      </w:r>
    </w:p>
    <w:p w:rsidR="00916266" w:rsidRDefault="00916266" w:rsidP="00916266">
      <w:pPr>
        <w:pStyle w:val="NormalAutoChapter"/>
      </w:pPr>
      <w:r>
        <w:t xml:space="preserve">The key feature of the co-decision-making model is that a co-decision-maker makes decisions jointly with the person. </w:t>
      </w:r>
    </w:p>
    <w:p w:rsidR="00916266" w:rsidRDefault="00916266" w:rsidP="00916266">
      <w:pPr>
        <w:pStyle w:val="NormalAutoChapter"/>
      </w:pPr>
      <w:r>
        <w:t xml:space="preserve">With some co-decision-making models, a person gets to decide </w:t>
      </w:r>
      <w:proofErr w:type="gramStart"/>
      <w:r>
        <w:t>who</w:t>
      </w:r>
      <w:proofErr w:type="gramEnd"/>
      <w:r>
        <w:t xml:space="preserve"> to appoint as their co-decision-maker or at least must consent to the appointment. The person may also be able to terminate the agreement.</w:t>
      </w:r>
      <w:r>
        <w:rPr>
          <w:rStyle w:val="FootnoteReference"/>
        </w:rPr>
        <w:footnoteReference w:id="9"/>
      </w:r>
      <w:r>
        <w:t xml:space="preserve"> However, not all models allow for this.</w:t>
      </w:r>
      <w:r>
        <w:rPr>
          <w:rStyle w:val="FootnoteReference"/>
        </w:rPr>
        <w:footnoteReference w:id="10"/>
      </w:r>
      <w:r>
        <w:t xml:space="preserve"> </w:t>
      </w:r>
    </w:p>
    <w:p w:rsidR="00916266" w:rsidRDefault="00916266" w:rsidP="00916266">
      <w:pPr>
        <w:pStyle w:val="NormalAutoChapter"/>
      </w:pPr>
      <w:r>
        <w:t xml:space="preserve">In many of the discussions about alternative decision-making, co-decision-making </w:t>
      </w:r>
      <w:proofErr w:type="gramStart"/>
      <w:r>
        <w:t>is treated</w:t>
      </w:r>
      <w:proofErr w:type="gramEnd"/>
      <w:r>
        <w:t xml:space="preserve"> as a type of supported decision-making. This is presumably because the person who needs help with decision-making retains some agency in the decision-</w:t>
      </w:r>
      <w:r>
        <w:lastRenderedPageBreak/>
        <w:t xml:space="preserve">making process. As we discuss in Chapter 4, a number of places have introduced or recommended introducing formal co-decision-making arrangements at the same time as introducing formal supported decision-making arrangements. </w:t>
      </w:r>
    </w:p>
    <w:p w:rsidR="00916266" w:rsidRDefault="00916266" w:rsidP="00916266">
      <w:pPr>
        <w:pStyle w:val="NormalAutoChapter"/>
      </w:pPr>
      <w:r>
        <w:t>In this paper, we similarly characterise co-decision-making as a type of supported decision-making, except where we are discussing specific co-decision-making schemes or specific features of co-decision-making. However, it is important to remember that under co-decision-making arrangements, a person</w:t>
      </w:r>
      <w:r w:rsidR="00F14845">
        <w:t>’</w:t>
      </w:r>
      <w:r>
        <w:t xml:space="preserve">s autonomy is not absolute. For this reason, co-decision-making </w:t>
      </w:r>
      <w:proofErr w:type="gramStart"/>
      <w:r>
        <w:t>has even been described</w:t>
      </w:r>
      <w:proofErr w:type="gramEnd"/>
      <w:r>
        <w:t xml:space="preserve"> as a more limited form of substitute decision-making.</w:t>
      </w:r>
      <w:r>
        <w:rPr>
          <w:rStyle w:val="FootnoteReference"/>
        </w:rPr>
        <w:footnoteReference w:id="11"/>
      </w:r>
    </w:p>
    <w:p w:rsidR="00916266" w:rsidRDefault="00916266" w:rsidP="00916266">
      <w:pPr>
        <w:pStyle w:val="Heading1"/>
      </w:pPr>
      <w:bookmarkStart w:id="94" w:name="_Toc462409914"/>
      <w:bookmarkStart w:id="95" w:name="_Toc465409497"/>
      <w:bookmarkStart w:id="96" w:name="_Toc465779138"/>
      <w:r>
        <w:t>Formal and informal decision-making</w:t>
      </w:r>
      <w:bookmarkEnd w:id="94"/>
      <w:r>
        <w:t xml:space="preserve"> arrangements</w:t>
      </w:r>
      <w:bookmarkEnd w:id="95"/>
      <w:bookmarkEnd w:id="96"/>
      <w:r>
        <w:t xml:space="preserve"> </w:t>
      </w:r>
    </w:p>
    <w:p w:rsidR="00916266" w:rsidRDefault="00916266" w:rsidP="00916266">
      <w:pPr>
        <w:pStyle w:val="NormalAutoChapter"/>
      </w:pPr>
      <w:r>
        <w:t xml:space="preserve">In the sections above, we have talked about the different alternative decision-making models in the context of existing legal frameworks like the </w:t>
      </w:r>
      <w:r w:rsidRPr="00F87762">
        <w:rPr>
          <w:i/>
        </w:rPr>
        <w:t>Guardianship Act</w:t>
      </w:r>
      <w:r>
        <w:t xml:space="preserve">. These legal frameworks </w:t>
      </w:r>
      <w:proofErr w:type="gramStart"/>
      <w:r>
        <w:t>are sometimes referred</w:t>
      </w:r>
      <w:proofErr w:type="gramEnd"/>
      <w:r>
        <w:t xml:space="preserve"> to as formal or statutory decision-making frameworks. </w:t>
      </w:r>
    </w:p>
    <w:p w:rsidR="00916266" w:rsidRDefault="00916266" w:rsidP="00916266">
      <w:pPr>
        <w:pStyle w:val="NormalAutoChapter"/>
      </w:pPr>
      <w:r>
        <w:t xml:space="preserve">A formal decision-making framework will generally specify the conditions that must be present before a formal decision-maker or supporter </w:t>
      </w:r>
      <w:proofErr w:type="gramStart"/>
      <w:r>
        <w:t>can be appointed</w:t>
      </w:r>
      <w:proofErr w:type="gramEnd"/>
      <w:r>
        <w:t>, who can be appointed, who can appoint them, the nature and scope of their role and duties, and safeguards to reduce the risk of abuse or exploitation.</w:t>
      </w:r>
    </w:p>
    <w:p w:rsidR="00916266" w:rsidRDefault="00916266" w:rsidP="00916266">
      <w:pPr>
        <w:pStyle w:val="NormalAutoChapter"/>
      </w:pPr>
      <w:r>
        <w:t xml:space="preserve">However, a lot of alternative decision-making happens informally, without any reference to the law. An </w:t>
      </w:r>
      <w:proofErr w:type="gramStart"/>
      <w:r>
        <w:t>example</w:t>
      </w:r>
      <w:proofErr w:type="gramEnd"/>
      <w:r>
        <w:t xml:space="preserve"> is </w:t>
      </w:r>
      <w:proofErr w:type="gramStart"/>
      <w:r>
        <w:t>where</w:t>
      </w:r>
      <w:proofErr w:type="gramEnd"/>
      <w:r>
        <w:t xml:space="preserve"> a family member helps another family member to make and communicate an important decision, in circumstances where there is no formal arrangement or tribunal order in place to guide how they do this.</w:t>
      </w:r>
    </w:p>
    <w:p w:rsidR="00916266" w:rsidRPr="008E3F60" w:rsidRDefault="00916266" w:rsidP="00916266">
      <w:pPr>
        <w:pStyle w:val="NormalAutoChapter"/>
      </w:pPr>
      <w:r w:rsidRPr="0060600F">
        <w:t xml:space="preserve">Informal decision-making arrangements are often a satisfactory way of supporting someone to make their own decisions. However, informal arrangements can also be open to abuse. </w:t>
      </w:r>
      <w:r>
        <w:t>Some stakeholders have said that</w:t>
      </w:r>
      <w:r w:rsidRPr="0060600F">
        <w:t xml:space="preserve"> a formal framework is necessary to ensure</w:t>
      </w:r>
      <w:r w:rsidR="00F14845">
        <w:t xml:space="preserve"> that</w:t>
      </w:r>
      <w:r w:rsidRPr="0060600F">
        <w:t xml:space="preserve"> </w:t>
      </w:r>
      <w:r w:rsidR="00F14845">
        <w:t>people’s</w:t>
      </w:r>
      <w:r w:rsidRPr="0060600F">
        <w:t xml:space="preserve"> rights and interests</w:t>
      </w:r>
      <w:r w:rsidR="00F14845">
        <w:t xml:space="preserve"> </w:t>
      </w:r>
      <w:proofErr w:type="gramStart"/>
      <w:r w:rsidR="00F14845">
        <w:t>are</w:t>
      </w:r>
      <w:r w:rsidRPr="0060600F">
        <w:t xml:space="preserve"> protected</w:t>
      </w:r>
      <w:proofErr w:type="gramEnd"/>
      <w:r w:rsidRPr="0060600F">
        <w:t>.</w:t>
      </w:r>
      <w:r>
        <w:t xml:space="preserve"> Others are concerned that formal arrangements needlessly interfere in people’s affairs.</w:t>
      </w:r>
      <w:r w:rsidRPr="0060600F">
        <w:t xml:space="preserve"> There is </w:t>
      </w:r>
      <w:r>
        <w:t xml:space="preserve">clearly </w:t>
      </w:r>
      <w:r w:rsidRPr="0060600F">
        <w:t xml:space="preserve">a balance to </w:t>
      </w:r>
      <w:proofErr w:type="gramStart"/>
      <w:r w:rsidRPr="0060600F">
        <w:t>be achieved</w:t>
      </w:r>
      <w:proofErr w:type="gramEnd"/>
      <w:r w:rsidRPr="0060600F">
        <w:t xml:space="preserve"> between necessary protections and unnecessary interference</w:t>
      </w:r>
      <w:r>
        <w:t xml:space="preserve">. How we achieve this balance is one of this paper’s key concerns. </w:t>
      </w:r>
    </w:p>
    <w:p w:rsidR="00916266" w:rsidRDefault="00916266" w:rsidP="00916266">
      <w:pPr>
        <w:pStyle w:val="ChapterHeading"/>
        <w:sectPr w:rsidR="00916266" w:rsidSect="002B3970">
          <w:headerReference w:type="default" r:id="rId22"/>
          <w:footnotePr>
            <w:numRestart w:val="eachSect"/>
          </w:footnotePr>
          <w:pgSz w:w="11906" w:h="16838" w:code="9"/>
          <w:pgMar w:top="1134" w:right="1321" w:bottom="1134" w:left="1678" w:header="567" w:footer="284" w:gutter="0"/>
          <w:cols w:space="708"/>
          <w:titlePg/>
          <w:docGrid w:linePitch="360"/>
        </w:sectPr>
      </w:pPr>
    </w:p>
    <w:p w:rsidR="00B644D8" w:rsidRDefault="00B644D8" w:rsidP="00B644D8">
      <w:pPr>
        <w:pStyle w:val="ChapterHeading"/>
      </w:pPr>
      <w:bookmarkStart w:id="97" w:name="_Toc465779139"/>
      <w:r>
        <w:lastRenderedPageBreak/>
        <w:t>Alternative decision-making frameworks in NSW</w:t>
      </w:r>
      <w:bookmarkEnd w:id="97"/>
      <w:r>
        <w:t xml:space="preserve"> </w:t>
      </w:r>
    </w:p>
    <w:p w:rsidR="00B644D8" w:rsidRDefault="00B644D8" w:rsidP="00B644D8">
      <w:pPr>
        <w:pStyle w:val="InBriefHeading"/>
      </w:pPr>
      <w:r>
        <w:t>In brief</w:t>
      </w:r>
    </w:p>
    <w:p w:rsidR="00B644D8" w:rsidRDefault="00B644D8" w:rsidP="00B644D8">
      <w:pPr>
        <w:pStyle w:val="InBriefText"/>
      </w:pPr>
      <w:r>
        <w:t xml:space="preserve">The main alternative decision-making frameworks in operation in NSW are the </w:t>
      </w:r>
      <w:r w:rsidRPr="00992651">
        <w:rPr>
          <w:i/>
        </w:rPr>
        <w:t>Guardianship Act</w:t>
      </w:r>
      <w:r>
        <w:rPr>
          <w:i/>
        </w:rPr>
        <w:t xml:space="preserve"> </w:t>
      </w:r>
      <w:r>
        <w:t xml:space="preserve">and related legislation, and the Commonwealth’s </w:t>
      </w:r>
      <w:r w:rsidRPr="00FC48F6">
        <w:rPr>
          <w:i/>
        </w:rPr>
        <w:t>Aged Care Act</w:t>
      </w:r>
      <w:r>
        <w:t xml:space="preserve"> and National Disability Insurance Scheme.</w:t>
      </w:r>
    </w:p>
    <w:p w:rsidR="00B644D8" w:rsidRDefault="00B644D8" w:rsidP="00B644D8">
      <w:pPr>
        <w:pStyle w:val="TOC2"/>
      </w:pPr>
      <w:bookmarkStart w:id="98" w:name="_Toc462312922"/>
    </w:p>
    <w:p w:rsidR="00B644D8" w:rsidRDefault="00B644D8" w:rsidP="00B644D8">
      <w:pPr>
        <w:pStyle w:val="TOC2"/>
        <w:rPr>
          <w:rFonts w:asciiTheme="minorHAnsi" w:eastAsiaTheme="minorEastAsia" w:hAnsiTheme="minorHAnsi" w:cstheme="minorBidi"/>
          <w:b/>
          <w:noProof/>
          <w:color w:val="auto"/>
          <w:sz w:val="22"/>
          <w:szCs w:val="22"/>
          <w:lang w:eastAsia="en-AU"/>
        </w:rPr>
      </w:pPr>
      <w:r>
        <w:rPr>
          <w:rFonts w:ascii="Arial Bold" w:hAnsi="Arial Bold"/>
          <w:b/>
        </w:rPr>
        <w:fldChar w:fldCharType="begin"/>
      </w:r>
      <w:r>
        <w:instrText xml:space="preserve"> TOC \h \z \t "Heading 1,2,Heading 2,3,Heading 3,4,Heading default,1" </w:instrText>
      </w:r>
      <w:r>
        <w:rPr>
          <w:rFonts w:ascii="Arial Bold" w:hAnsi="Arial Bold"/>
          <w:b/>
        </w:rPr>
        <w:fldChar w:fldCharType="separate"/>
      </w:r>
      <w:hyperlink w:anchor="_Toc465409570" w:history="1">
        <w:r w:rsidRPr="00CA19DB">
          <w:rPr>
            <w:rStyle w:val="Hyperlink"/>
            <w:noProof/>
          </w:rPr>
          <w:t>The Guardianship Act and related legislation</w:t>
        </w:r>
        <w:r>
          <w:rPr>
            <w:noProof/>
            <w:webHidden/>
          </w:rPr>
          <w:tab/>
        </w:r>
        <w:r>
          <w:rPr>
            <w:noProof/>
            <w:webHidden/>
          </w:rPr>
          <w:fldChar w:fldCharType="begin"/>
        </w:r>
        <w:r>
          <w:rPr>
            <w:noProof/>
            <w:webHidden/>
          </w:rPr>
          <w:instrText xml:space="preserve"> PAGEREF _Toc465409570 \h </w:instrText>
        </w:r>
        <w:r>
          <w:rPr>
            <w:noProof/>
            <w:webHidden/>
          </w:rPr>
        </w:r>
        <w:r>
          <w:rPr>
            <w:noProof/>
            <w:webHidden/>
          </w:rPr>
          <w:fldChar w:fldCharType="separate"/>
        </w:r>
        <w:r w:rsidR="006A117B">
          <w:rPr>
            <w:noProof/>
            <w:webHidden/>
          </w:rPr>
          <w:t>9</w:t>
        </w:r>
        <w:r>
          <w:rPr>
            <w:noProof/>
            <w:webHidden/>
          </w:rPr>
          <w:fldChar w:fldCharType="end"/>
        </w:r>
      </w:hyperlink>
    </w:p>
    <w:p w:rsidR="00B644D8" w:rsidRDefault="00474A4F" w:rsidP="00B644D8">
      <w:pPr>
        <w:pStyle w:val="TOC2"/>
        <w:rPr>
          <w:rFonts w:asciiTheme="minorHAnsi" w:eastAsiaTheme="minorEastAsia" w:hAnsiTheme="minorHAnsi" w:cstheme="minorBidi"/>
          <w:b/>
          <w:noProof/>
          <w:color w:val="auto"/>
          <w:sz w:val="22"/>
          <w:szCs w:val="22"/>
          <w:lang w:eastAsia="en-AU"/>
        </w:rPr>
      </w:pPr>
      <w:hyperlink w:anchor="_Toc465409571" w:history="1">
        <w:r w:rsidR="00B644D8" w:rsidRPr="00CA19DB">
          <w:rPr>
            <w:rStyle w:val="Hyperlink"/>
            <w:noProof/>
          </w:rPr>
          <w:t>The Aged Care Act</w:t>
        </w:r>
        <w:r w:rsidR="00B644D8">
          <w:rPr>
            <w:noProof/>
            <w:webHidden/>
          </w:rPr>
          <w:tab/>
        </w:r>
        <w:r w:rsidR="00B644D8">
          <w:rPr>
            <w:noProof/>
            <w:webHidden/>
          </w:rPr>
          <w:fldChar w:fldCharType="begin"/>
        </w:r>
        <w:r w:rsidR="00B644D8">
          <w:rPr>
            <w:noProof/>
            <w:webHidden/>
          </w:rPr>
          <w:instrText xml:space="preserve"> PAGEREF _Toc465409571 \h </w:instrText>
        </w:r>
        <w:r w:rsidR="00B644D8">
          <w:rPr>
            <w:noProof/>
            <w:webHidden/>
          </w:rPr>
        </w:r>
        <w:r w:rsidR="00B644D8">
          <w:rPr>
            <w:noProof/>
            <w:webHidden/>
          </w:rPr>
          <w:fldChar w:fldCharType="separate"/>
        </w:r>
        <w:r w:rsidR="006A117B">
          <w:rPr>
            <w:noProof/>
            <w:webHidden/>
          </w:rPr>
          <w:t>10</w:t>
        </w:r>
        <w:r w:rsidR="00B644D8">
          <w:rPr>
            <w:noProof/>
            <w:webHidden/>
          </w:rPr>
          <w:fldChar w:fldCharType="end"/>
        </w:r>
      </w:hyperlink>
    </w:p>
    <w:p w:rsidR="00B644D8" w:rsidRDefault="00474A4F" w:rsidP="00B644D8">
      <w:pPr>
        <w:pStyle w:val="TOC2"/>
        <w:rPr>
          <w:rFonts w:asciiTheme="minorHAnsi" w:eastAsiaTheme="minorEastAsia" w:hAnsiTheme="minorHAnsi" w:cstheme="minorBidi"/>
          <w:b/>
          <w:noProof/>
          <w:color w:val="auto"/>
          <w:sz w:val="22"/>
          <w:szCs w:val="22"/>
          <w:lang w:eastAsia="en-AU"/>
        </w:rPr>
      </w:pPr>
      <w:hyperlink w:anchor="_Toc465409572" w:history="1">
        <w:r w:rsidR="00B644D8" w:rsidRPr="00CA19DB">
          <w:rPr>
            <w:rStyle w:val="Hyperlink"/>
            <w:noProof/>
          </w:rPr>
          <w:t>National Disability Insurance Scheme</w:t>
        </w:r>
        <w:r w:rsidR="00B644D8">
          <w:rPr>
            <w:noProof/>
            <w:webHidden/>
          </w:rPr>
          <w:tab/>
        </w:r>
        <w:r w:rsidR="00B644D8">
          <w:rPr>
            <w:noProof/>
            <w:webHidden/>
          </w:rPr>
          <w:fldChar w:fldCharType="begin"/>
        </w:r>
        <w:r w:rsidR="00B644D8">
          <w:rPr>
            <w:noProof/>
            <w:webHidden/>
          </w:rPr>
          <w:instrText xml:space="preserve"> PAGEREF _Toc465409572 \h </w:instrText>
        </w:r>
        <w:r w:rsidR="00B644D8">
          <w:rPr>
            <w:noProof/>
            <w:webHidden/>
          </w:rPr>
        </w:r>
        <w:r w:rsidR="00B644D8">
          <w:rPr>
            <w:noProof/>
            <w:webHidden/>
          </w:rPr>
          <w:fldChar w:fldCharType="separate"/>
        </w:r>
        <w:r w:rsidR="006A117B">
          <w:rPr>
            <w:noProof/>
            <w:webHidden/>
          </w:rPr>
          <w:t>10</w:t>
        </w:r>
        <w:r w:rsidR="00B644D8">
          <w:rPr>
            <w:noProof/>
            <w:webHidden/>
          </w:rPr>
          <w:fldChar w:fldCharType="end"/>
        </w:r>
      </w:hyperlink>
    </w:p>
    <w:p w:rsidR="00B644D8" w:rsidRDefault="00B644D8" w:rsidP="00B644D8">
      <w:pPr>
        <w:pStyle w:val="Normalindent"/>
        <w:ind w:left="0"/>
      </w:pPr>
      <w:r>
        <w:fldChar w:fldCharType="end"/>
      </w:r>
    </w:p>
    <w:p w:rsidR="00B644D8" w:rsidRPr="002033A3" w:rsidRDefault="00B644D8" w:rsidP="00B644D8">
      <w:pPr>
        <w:pStyle w:val="NormalAutoChapter"/>
      </w:pPr>
      <w:r w:rsidRPr="002033A3">
        <w:t>In this Chapter</w:t>
      </w:r>
      <w:r>
        <w:t>,</w:t>
      </w:r>
      <w:r w:rsidRPr="002033A3">
        <w:t xml:space="preserve"> we discuss the alternative decision-making arrangements that </w:t>
      </w:r>
      <w:r w:rsidR="00F14845">
        <w:t>currently</w:t>
      </w:r>
      <w:r w:rsidR="00F14845" w:rsidRPr="002033A3">
        <w:t xml:space="preserve"> </w:t>
      </w:r>
      <w:r w:rsidRPr="002033A3">
        <w:t xml:space="preserve">exist in NSW. </w:t>
      </w:r>
    </w:p>
    <w:p w:rsidR="00B644D8" w:rsidRPr="002033A3" w:rsidRDefault="00B644D8" w:rsidP="00B644D8">
      <w:pPr>
        <w:pStyle w:val="NormalAutoChapter"/>
      </w:pPr>
      <w:r w:rsidRPr="002033A3">
        <w:t xml:space="preserve">Because there are a number of alternative decision-making laws, the reality is that people who have alternative decision-making arrangements under one law may also have alternative decision-making arrangements under another law. </w:t>
      </w:r>
      <w:r>
        <w:t>This can lead to confusion</w:t>
      </w:r>
      <w:r w:rsidRPr="002033A3">
        <w:t>.</w:t>
      </w:r>
    </w:p>
    <w:p w:rsidR="00B644D8" w:rsidRPr="002033A3" w:rsidRDefault="00B644D8" w:rsidP="00B644D8">
      <w:pPr>
        <w:pStyle w:val="NormalAutoChapter"/>
      </w:pPr>
      <w:r w:rsidRPr="002033A3">
        <w:t xml:space="preserve">Changing the alternative decision-making arrangements that apply under the </w:t>
      </w:r>
      <w:r w:rsidRPr="002033A3">
        <w:rPr>
          <w:i/>
        </w:rPr>
        <w:t>Guardianship Act</w:t>
      </w:r>
      <w:r w:rsidRPr="002033A3">
        <w:t xml:space="preserve"> </w:t>
      </w:r>
      <w:r>
        <w:t>might</w:t>
      </w:r>
      <w:r w:rsidRPr="002033A3">
        <w:t xml:space="preserve"> create further confusion. As the Mental Health Review Tribunal says in its preliminary submission, “some consumers, their advisors and practitioners may be faced with a confusing level of change and complexity, having to deal with multiple institutions, different legislation and different decision-making models”.</w:t>
      </w:r>
      <w:r w:rsidRPr="002033A3">
        <w:rPr>
          <w:rStyle w:val="FootnoteReference"/>
        </w:rPr>
        <w:footnoteReference w:id="12"/>
      </w:r>
    </w:p>
    <w:p w:rsidR="00B644D8" w:rsidRPr="002033A3" w:rsidRDefault="00B644D8" w:rsidP="00B644D8">
      <w:pPr>
        <w:pStyle w:val="NormalAutoChapter"/>
      </w:pPr>
      <w:r w:rsidRPr="002033A3">
        <w:t>This is one reason why, when reviewing our decision-making frameworks, it is important that we consider how the different decision-making frameworks interact.</w:t>
      </w:r>
    </w:p>
    <w:p w:rsidR="00B644D8" w:rsidRPr="008117F7" w:rsidRDefault="00B644D8" w:rsidP="00B644D8">
      <w:pPr>
        <w:pStyle w:val="Heading1"/>
      </w:pPr>
      <w:bookmarkStart w:id="99" w:name="_Toc462409915"/>
      <w:bookmarkStart w:id="100" w:name="_Toc465409570"/>
      <w:bookmarkStart w:id="101" w:name="_Toc465779140"/>
      <w:r>
        <w:t xml:space="preserve">The </w:t>
      </w:r>
      <w:r w:rsidRPr="009C715E">
        <w:rPr>
          <w:i/>
        </w:rPr>
        <w:t>Guardianship Act</w:t>
      </w:r>
      <w:bookmarkEnd w:id="98"/>
      <w:r>
        <w:t xml:space="preserve"> and related legislation</w:t>
      </w:r>
      <w:bookmarkEnd w:id="99"/>
      <w:bookmarkEnd w:id="100"/>
      <w:bookmarkEnd w:id="101"/>
    </w:p>
    <w:p w:rsidR="00B644D8" w:rsidRDefault="00B644D8" w:rsidP="00B644D8">
      <w:pPr>
        <w:pStyle w:val="NormalAutoChapter"/>
      </w:pPr>
      <w:r>
        <w:t xml:space="preserve">Like the guardianship laws in other Australian States and Territories, the </w:t>
      </w:r>
      <w:r w:rsidRPr="00AC3082">
        <w:rPr>
          <w:i/>
        </w:rPr>
        <w:t>Guardianship Act</w:t>
      </w:r>
      <w:r>
        <w:t xml:space="preserve"> has substitute decision-making as a key feature.</w:t>
      </w:r>
    </w:p>
    <w:p w:rsidR="00B644D8" w:rsidRPr="00AC3082" w:rsidRDefault="00B644D8" w:rsidP="00B644D8">
      <w:pPr>
        <w:pStyle w:val="NormalAutoChapter"/>
      </w:pPr>
      <w:r>
        <w:t xml:space="preserve">Under the </w:t>
      </w:r>
      <w:r>
        <w:rPr>
          <w:i/>
        </w:rPr>
        <w:t>Guardianship Act</w:t>
      </w:r>
      <w:r>
        <w:t>, a person with decision-making capacity can appoint a person to make personal decisions on their behalf</w:t>
      </w:r>
      <w:r w:rsidR="00526278">
        <w:t xml:space="preserve"> </w:t>
      </w:r>
      <w:r>
        <w:t>when they no longer have capacity to make their own decisions. The Act also enables the Guardianship Division of the NSW Civil and Administrative Tribunal (“Tribunal”) to appoint a substitute decision-maker for someone without decision-making capacity.</w:t>
      </w:r>
    </w:p>
    <w:p w:rsidR="00B644D8" w:rsidRDefault="00B644D8" w:rsidP="00B644D8">
      <w:pPr>
        <w:pStyle w:val="NormalAutoChapter"/>
      </w:pPr>
      <w:r>
        <w:t xml:space="preserve">The orders the Tribunal can make under the </w:t>
      </w:r>
      <w:r>
        <w:rPr>
          <w:i/>
        </w:rPr>
        <w:t xml:space="preserve">Guardianship Act </w:t>
      </w:r>
      <w:r>
        <w:t>are guardianship orders (relating to personal decisions) and financial management orders (relating to financial decisions).</w:t>
      </w:r>
      <w:r w:rsidR="00A32249">
        <w:rPr>
          <w:rStyle w:val="FootnoteReference"/>
        </w:rPr>
        <w:footnoteReference w:id="13"/>
      </w:r>
      <w:r>
        <w:t xml:space="preserve"> In considering whether to make a guardianship order, the Tribunal must consider the views of the person who is the subject of the order.</w:t>
      </w:r>
      <w:r>
        <w:rPr>
          <w:rStyle w:val="FootnoteReference"/>
        </w:rPr>
        <w:footnoteReference w:id="14"/>
      </w:r>
      <w:r>
        <w:t xml:space="preserve"> This is not something the Tribunal must consider when making a financial management order.</w:t>
      </w:r>
    </w:p>
    <w:p w:rsidR="00B644D8" w:rsidRDefault="00B644D8" w:rsidP="00B644D8">
      <w:pPr>
        <w:pStyle w:val="NormalAutoChapter"/>
      </w:pPr>
      <w:r>
        <w:lastRenderedPageBreak/>
        <w:t>T</w:t>
      </w:r>
      <w:r w:rsidRPr="00AC3082">
        <w:t>he Act</w:t>
      </w:r>
      <w:r>
        <w:t xml:space="preserve"> also</w:t>
      </w:r>
      <w:r w:rsidRPr="00AC3082">
        <w:t xml:space="preserve"> identifies the “person responsible” for</w:t>
      </w:r>
      <w:r>
        <w:t xml:space="preserve"> making decisions about a person’s medi</w:t>
      </w:r>
      <w:r w:rsidR="00526278">
        <w:t>cal and dental treatment if the</w:t>
      </w:r>
      <w:r>
        <w:t xml:space="preserve"> person </w:t>
      </w:r>
      <w:proofErr w:type="gramStart"/>
      <w:r>
        <w:t>is deemed</w:t>
      </w:r>
      <w:proofErr w:type="gramEnd"/>
      <w:r>
        <w:t xml:space="preserve"> incapable of making their own decision</w:t>
      </w:r>
      <w:r w:rsidR="00526278">
        <w:t>s</w:t>
      </w:r>
      <w:r>
        <w:t xml:space="preserve">. </w:t>
      </w:r>
    </w:p>
    <w:p w:rsidR="00B644D8" w:rsidRDefault="00B644D8" w:rsidP="00B644D8">
      <w:pPr>
        <w:pStyle w:val="NormalAutoChapter"/>
      </w:pPr>
      <w:r>
        <w:t xml:space="preserve">When performing decision-making functions under the </w:t>
      </w:r>
      <w:r w:rsidRPr="00795B51">
        <w:rPr>
          <w:i/>
        </w:rPr>
        <w:t>Guardianship Act</w:t>
      </w:r>
      <w:r>
        <w:t>, substitute decision-makers must consider the person’s views, but must give “paramount consideration” to their “welfare and interests”.</w:t>
      </w:r>
      <w:r>
        <w:rPr>
          <w:rStyle w:val="FootnoteReference"/>
        </w:rPr>
        <w:footnoteReference w:id="15"/>
      </w:r>
      <w:r>
        <w:t xml:space="preserve"> </w:t>
      </w:r>
    </w:p>
    <w:p w:rsidR="00B644D8" w:rsidRDefault="00B644D8" w:rsidP="00B644D8">
      <w:pPr>
        <w:pStyle w:val="NormalAutoChapter"/>
      </w:pPr>
      <w:r>
        <w:t xml:space="preserve">The </w:t>
      </w:r>
      <w:r>
        <w:rPr>
          <w:i/>
        </w:rPr>
        <w:t xml:space="preserve">Guardianship Act </w:t>
      </w:r>
      <w:r>
        <w:t xml:space="preserve">does not currently provide any formal mechanisms for supported decision-making or co-decision-making. </w:t>
      </w:r>
    </w:p>
    <w:p w:rsidR="00B644D8" w:rsidRDefault="00B644D8" w:rsidP="00B644D8">
      <w:pPr>
        <w:pStyle w:val="NormalAutoChapter"/>
      </w:pPr>
      <w:r>
        <w:t>Related substitute decision-making frameworks exist in:</w:t>
      </w:r>
    </w:p>
    <w:p w:rsidR="00B644D8" w:rsidRPr="007C7429" w:rsidRDefault="00B644D8" w:rsidP="00B644D8">
      <w:pPr>
        <w:pStyle w:val="Normalbullet"/>
      </w:pPr>
      <w:r>
        <w:rPr>
          <w:lang w:eastAsia="en-AU"/>
        </w:rPr>
        <w:t>t</w:t>
      </w:r>
      <w:r w:rsidRPr="00047AB7">
        <w:rPr>
          <w:lang w:eastAsia="en-AU"/>
        </w:rPr>
        <w:t xml:space="preserve">he </w:t>
      </w:r>
      <w:r w:rsidRPr="00047AB7">
        <w:rPr>
          <w:i/>
          <w:lang w:eastAsia="en-AU"/>
        </w:rPr>
        <w:t>Power</w:t>
      </w:r>
      <w:r>
        <w:rPr>
          <w:i/>
          <w:lang w:eastAsia="en-AU"/>
        </w:rPr>
        <w:t>s</w:t>
      </w:r>
      <w:r w:rsidRPr="00047AB7">
        <w:rPr>
          <w:i/>
          <w:lang w:eastAsia="en-AU"/>
        </w:rPr>
        <w:t xml:space="preserve"> of Attorney Act 2003</w:t>
      </w:r>
      <w:r>
        <w:rPr>
          <w:i/>
          <w:lang w:eastAsia="en-AU"/>
        </w:rPr>
        <w:t xml:space="preserve"> </w:t>
      </w:r>
      <w:r>
        <w:rPr>
          <w:lang w:eastAsia="en-AU"/>
        </w:rPr>
        <w:t>(NSW)</w:t>
      </w:r>
      <w:r w:rsidRPr="00047AB7">
        <w:rPr>
          <w:lang w:eastAsia="en-AU"/>
        </w:rPr>
        <w:t>, which allows a person with capacity to appoint someone to make finan</w:t>
      </w:r>
      <w:r>
        <w:rPr>
          <w:lang w:eastAsia="en-AU"/>
        </w:rPr>
        <w:t>cial decisions on their behalf, and</w:t>
      </w:r>
    </w:p>
    <w:p w:rsidR="00B644D8" w:rsidRPr="00EF6FD1" w:rsidRDefault="00B644D8" w:rsidP="00B644D8">
      <w:pPr>
        <w:pStyle w:val="Normalbullet"/>
      </w:pPr>
      <w:r>
        <w:rPr>
          <w:rFonts w:cs="Arial"/>
          <w:szCs w:val="22"/>
          <w:lang w:eastAsia="en-AU"/>
        </w:rPr>
        <w:t xml:space="preserve">the </w:t>
      </w:r>
      <w:r w:rsidRPr="007C7429">
        <w:rPr>
          <w:rFonts w:cs="Arial"/>
          <w:i/>
          <w:szCs w:val="22"/>
          <w:lang w:eastAsia="en-AU"/>
        </w:rPr>
        <w:t>NSW Trustee and Guardian Act 2009</w:t>
      </w:r>
      <w:r>
        <w:rPr>
          <w:rFonts w:cs="Arial"/>
          <w:i/>
          <w:szCs w:val="22"/>
          <w:lang w:eastAsia="en-AU"/>
        </w:rPr>
        <w:t xml:space="preserve"> </w:t>
      </w:r>
      <w:r>
        <w:rPr>
          <w:rFonts w:cs="Arial"/>
          <w:szCs w:val="22"/>
          <w:lang w:eastAsia="en-AU"/>
        </w:rPr>
        <w:t xml:space="preserve">(NSW), which gives both the Supreme Court and the Mental Health Review Tribunal the power to make financial management orders (the Mental Health Review Tribunal can make these orders in relation to mental health patients only). </w:t>
      </w:r>
    </w:p>
    <w:p w:rsidR="00B644D8" w:rsidRPr="007C7429" w:rsidRDefault="00B644D8" w:rsidP="00B644D8">
      <w:pPr>
        <w:pStyle w:val="NormalAutoChapter"/>
      </w:pPr>
      <w:r>
        <w:t xml:space="preserve">The majority of people who need help with decision-making do not have a court or tribunal appointed decision-maker. In practice, under the </w:t>
      </w:r>
      <w:r>
        <w:rPr>
          <w:i/>
        </w:rPr>
        <w:t>Guardianship Act</w:t>
      </w:r>
      <w:r>
        <w:t>, the Tribunal will only</w:t>
      </w:r>
      <w:r>
        <w:rPr>
          <w:i/>
        </w:rPr>
        <w:t xml:space="preserve"> </w:t>
      </w:r>
      <w:r>
        <w:t>appoint a substitute</w:t>
      </w:r>
      <w:r w:rsidR="00D97F52">
        <w:t xml:space="preserve"> </w:t>
      </w:r>
      <w:r>
        <w:t>decision-maker if there is no other option. If it does appoint someone, it will limit the order to the parts of the person’s life or finances where the order is required.</w:t>
      </w:r>
      <w:r>
        <w:rPr>
          <w:rStyle w:val="FootnoteReference"/>
        </w:rPr>
        <w:footnoteReference w:id="16"/>
      </w:r>
      <w:r>
        <w:t xml:space="preserve"> This means that</w:t>
      </w:r>
      <w:r w:rsidR="009B4CDD">
        <w:t>,</w:t>
      </w:r>
      <w:r>
        <w:t xml:space="preserve"> in most cases, family, friends or carers informally support people to make decisions or informally make decisions on their behalf. </w:t>
      </w:r>
    </w:p>
    <w:p w:rsidR="00B644D8" w:rsidRDefault="00B644D8" w:rsidP="00B644D8">
      <w:pPr>
        <w:pStyle w:val="Heading1"/>
      </w:pPr>
      <w:bookmarkStart w:id="102" w:name="_Toc465409571"/>
      <w:bookmarkStart w:id="103" w:name="_Toc465779141"/>
      <w:bookmarkStart w:id="104" w:name="_Toc457481589"/>
      <w:r>
        <w:t xml:space="preserve">The </w:t>
      </w:r>
      <w:r w:rsidRPr="009C715E">
        <w:rPr>
          <w:i/>
        </w:rPr>
        <w:t>Aged Care Act</w:t>
      </w:r>
      <w:bookmarkEnd w:id="102"/>
      <w:bookmarkEnd w:id="103"/>
    </w:p>
    <w:p w:rsidR="00B644D8" w:rsidRDefault="00B644D8" w:rsidP="00B644D8">
      <w:pPr>
        <w:pStyle w:val="NormalAutoChapter"/>
      </w:pPr>
      <w:r>
        <w:t xml:space="preserve">Under the Commonwealth </w:t>
      </w:r>
      <w:r w:rsidRPr="007B705A">
        <w:rPr>
          <w:i/>
        </w:rPr>
        <w:t>Aged Care Act</w:t>
      </w:r>
      <w:r>
        <w:t>, a person can represent an aged care recipient who, because of any “physical incapacity or mental impairment”</w:t>
      </w:r>
      <w:r w:rsidR="009B4CDD">
        <w:t>,</w:t>
      </w:r>
      <w:r>
        <w:t xml:space="preserve"> is unable to enter into agreements relating to residential care, home care, extra services, accommodation bonds and accommodation charges. The Act also states that a “person authorised to act on the care recipient’s behalf” can make an application or give information under the Act.</w:t>
      </w:r>
      <w:r>
        <w:rPr>
          <w:rStyle w:val="FootnoteReference"/>
        </w:rPr>
        <w:footnoteReference w:id="17"/>
      </w:r>
      <w:r>
        <w:t xml:space="preserve"> </w:t>
      </w:r>
    </w:p>
    <w:p w:rsidR="00B644D8" w:rsidRDefault="00B644D8" w:rsidP="00B644D8">
      <w:pPr>
        <w:pStyle w:val="NormalAutoChapter"/>
      </w:pPr>
      <w:r>
        <w:t>M</w:t>
      </w:r>
      <w:r w:rsidRPr="00C747DF">
        <w:t>any people with impaired decision-making ca</w:t>
      </w:r>
      <w:r>
        <w:t xml:space="preserve">pacity live in facilities like </w:t>
      </w:r>
      <w:r w:rsidRPr="00C747DF">
        <w:t>nursing homes with only the informal consent of a family member or carer</w:t>
      </w:r>
      <w:r>
        <w:t>. The ALRC has noted that i</w:t>
      </w:r>
      <w:r w:rsidRPr="00C747DF">
        <w:t>nformal</w:t>
      </w:r>
      <w:r>
        <w:t xml:space="preserve"> alternative </w:t>
      </w:r>
      <w:r w:rsidRPr="00C747DF">
        <w:t>decision-making for aged care recipient</w:t>
      </w:r>
      <w:r>
        <w:t>s</w:t>
      </w:r>
      <w:r w:rsidRPr="00C747DF">
        <w:t xml:space="preserve"> </w:t>
      </w:r>
      <w:r>
        <w:t>is “</w:t>
      </w:r>
      <w:r w:rsidRPr="00C747DF">
        <w:t>widespread and accepted</w:t>
      </w:r>
      <w:r>
        <w:t>”.</w:t>
      </w:r>
      <w:r>
        <w:rPr>
          <w:rStyle w:val="FootnoteReference"/>
        </w:rPr>
        <w:footnoteReference w:id="18"/>
      </w:r>
    </w:p>
    <w:p w:rsidR="00B644D8" w:rsidRDefault="00B644D8" w:rsidP="00B644D8">
      <w:pPr>
        <w:pStyle w:val="Heading1"/>
      </w:pPr>
      <w:bookmarkStart w:id="105" w:name="_Toc465409572"/>
      <w:bookmarkStart w:id="106" w:name="_Toc465779142"/>
      <w:r>
        <w:t>National Disability Insurance Scheme</w:t>
      </w:r>
      <w:bookmarkEnd w:id="105"/>
      <w:bookmarkEnd w:id="106"/>
    </w:p>
    <w:p w:rsidR="00B644D8" w:rsidRDefault="00B644D8" w:rsidP="00B644D8">
      <w:pPr>
        <w:pStyle w:val="NormalAutoChapter"/>
      </w:pPr>
      <w:r>
        <w:t xml:space="preserve">In July 2016, the Commonwealth </w:t>
      </w:r>
      <w:r w:rsidR="00D97F52">
        <w:t>G</w:t>
      </w:r>
      <w:r>
        <w:t>overnment rolled out the National Disability Insurance Scheme (</w:t>
      </w:r>
      <w:r w:rsidR="00D97F52">
        <w:t>“</w:t>
      </w:r>
      <w:r>
        <w:t>NDIS</w:t>
      </w:r>
      <w:r w:rsidR="00D97F52">
        <w:t>”</w:t>
      </w:r>
      <w:r>
        <w:t xml:space="preserve">) to </w:t>
      </w:r>
      <w:r w:rsidR="00526278">
        <w:t xml:space="preserve">most of Australia, including </w:t>
      </w:r>
      <w:r>
        <w:t xml:space="preserve">NSW. </w:t>
      </w:r>
      <w:r w:rsidR="002A174F">
        <w:t>An</w:t>
      </w:r>
      <w:r>
        <w:t xml:space="preserve"> objective of the </w:t>
      </w:r>
      <w:r>
        <w:lastRenderedPageBreak/>
        <w:t>NDIS is to provide people with disability greater choice and control over the disability services and support they receive.</w:t>
      </w:r>
      <w:r w:rsidR="002A174F">
        <w:rPr>
          <w:rStyle w:val="FootnoteReference"/>
        </w:rPr>
        <w:footnoteReference w:id="19"/>
      </w:r>
      <w:r>
        <w:t xml:space="preserve"> The scheme will progressively replace the existing disability arrangements. </w:t>
      </w:r>
    </w:p>
    <w:p w:rsidR="00B644D8" w:rsidRDefault="00B644D8" w:rsidP="00B644D8">
      <w:pPr>
        <w:pStyle w:val="NormalAutoChapter"/>
      </w:pPr>
      <w:r>
        <w:t xml:space="preserve">Under the NDIS, eligible people </w:t>
      </w:r>
      <w:proofErr w:type="gramStart"/>
      <w:r>
        <w:t>are allocated</w:t>
      </w:r>
      <w:proofErr w:type="gramEnd"/>
      <w:r>
        <w:t xml:space="preserve"> funding for disability supports, rather than that funding going directly to providers of supports.  </w:t>
      </w:r>
    </w:p>
    <w:p w:rsidR="00B644D8" w:rsidRDefault="00B644D8" w:rsidP="00B644D8">
      <w:pPr>
        <w:pStyle w:val="Quotationnormal"/>
      </w:pPr>
      <w:r>
        <w:t>[E]</w:t>
      </w:r>
      <w:proofErr w:type="spellStart"/>
      <w:r>
        <w:t>ligible</w:t>
      </w:r>
      <w:proofErr w:type="spellEnd"/>
      <w:r>
        <w:t xml:space="preserve"> people will talk to a planner about their goals and what supports they need to meet their goals. An individual support plan will be drawn up and the person with disability, their guardian or nominee then chooses who will provide their supports and how, when and where they </w:t>
      </w:r>
      <w:proofErr w:type="gramStart"/>
      <w:r>
        <w:t>get</w:t>
      </w:r>
      <w:proofErr w:type="gramEnd"/>
      <w:r>
        <w:t xml:space="preserve"> delivered.</w:t>
      </w:r>
      <w:r>
        <w:rPr>
          <w:rStyle w:val="FootnoteReference"/>
        </w:rPr>
        <w:footnoteReference w:id="20"/>
      </w:r>
      <w:r>
        <w:t xml:space="preserve">  </w:t>
      </w:r>
    </w:p>
    <w:p w:rsidR="00B644D8" w:rsidRDefault="00B644D8" w:rsidP="00B644D8">
      <w:pPr>
        <w:pStyle w:val="NormalAutoChapter"/>
      </w:pPr>
      <w:r>
        <w:t xml:space="preserve">There are many opportunities for personal decision-making under the NDIS. Decision-making arrangements are, therefore, a significant part of the NDIS framework. The </w:t>
      </w:r>
      <w:r>
        <w:rPr>
          <w:i/>
        </w:rPr>
        <w:t xml:space="preserve">National Disability Insurance Scheme Act 2013 </w:t>
      </w:r>
      <w:r>
        <w:t>(</w:t>
      </w:r>
      <w:r w:rsidR="00D97F52">
        <w:t>“</w:t>
      </w:r>
      <w:r w:rsidRPr="009C715E">
        <w:rPr>
          <w:i/>
        </w:rPr>
        <w:t>NDIS Act</w:t>
      </w:r>
      <w:r w:rsidR="00D97F52">
        <w:t>”</w:t>
      </w:r>
      <w:r>
        <w:t xml:space="preserve">) establishes a mix of decision-making arrangements. In some situations, participants are required to make their own decisions without any form of assistance. At other times, family and friends </w:t>
      </w:r>
      <w:proofErr w:type="gramStart"/>
      <w:r>
        <w:t>are relied upon</w:t>
      </w:r>
      <w:proofErr w:type="gramEnd"/>
      <w:r>
        <w:t xml:space="preserve"> to offer informal support. The </w:t>
      </w:r>
      <w:r w:rsidRPr="009C715E">
        <w:rPr>
          <w:i/>
        </w:rPr>
        <w:t>NDIS Act</w:t>
      </w:r>
      <w:r>
        <w:t xml:space="preserve"> explicitly provides that “the supportive relationships, friendships and connections with others of people with disability should be recognised”.</w:t>
      </w:r>
      <w:r>
        <w:rPr>
          <w:rStyle w:val="FootnoteReference"/>
        </w:rPr>
        <w:footnoteReference w:id="21"/>
      </w:r>
    </w:p>
    <w:p w:rsidR="00B644D8" w:rsidRPr="00D10CC1" w:rsidRDefault="00B644D8" w:rsidP="00B644D8">
      <w:pPr>
        <w:pStyle w:val="NormalAutoChapter"/>
      </w:pPr>
      <w:r w:rsidRPr="00D10CC1">
        <w:t xml:space="preserve">The </w:t>
      </w:r>
      <w:r w:rsidRPr="009C715E">
        <w:rPr>
          <w:i/>
        </w:rPr>
        <w:t>NDIS Act</w:t>
      </w:r>
      <w:r w:rsidRPr="00D10CC1">
        <w:t xml:space="preserve"> also provides for formal substitute decision-makers called “nominees”. Nominees can be appointed either at the request of the participant, or on the initiative of the CEO of the </w:t>
      </w:r>
      <w:r>
        <w:t>National Disability Insurance Authority (</w:t>
      </w:r>
      <w:r w:rsidR="00660225">
        <w:t>“</w:t>
      </w:r>
      <w:r w:rsidRPr="00D10CC1">
        <w:t>NDIA</w:t>
      </w:r>
      <w:r w:rsidR="00660225">
        <w:t>”</w:t>
      </w:r>
      <w:r>
        <w:t>)</w:t>
      </w:r>
      <w:r w:rsidRPr="00D10CC1">
        <w:t>. However, the</w:t>
      </w:r>
      <w:r>
        <w:t xml:space="preserve"> </w:t>
      </w:r>
      <w:r w:rsidRPr="009C715E">
        <w:rPr>
          <w:i/>
        </w:rPr>
        <w:t>N</w:t>
      </w:r>
      <w:r w:rsidR="002A174F">
        <w:rPr>
          <w:i/>
        </w:rPr>
        <w:t>ational Disability Insurance Scheme (Nominee) Rules 2013 (</w:t>
      </w:r>
      <w:proofErr w:type="spellStart"/>
      <w:r w:rsidR="002A174F">
        <w:t>Cth</w:t>
      </w:r>
      <w:proofErr w:type="spellEnd"/>
      <w:r w:rsidR="002A174F">
        <w:t xml:space="preserve">) </w:t>
      </w:r>
      <w:r w:rsidRPr="009C715E">
        <w:rPr>
          <w:i/>
        </w:rPr>
        <w:t xml:space="preserve"> </w:t>
      </w:r>
      <w:r w:rsidRPr="00D10CC1">
        <w:t xml:space="preserve">provide that </w:t>
      </w:r>
      <w:r>
        <w:t xml:space="preserve">the CEO should only </w:t>
      </w:r>
      <w:r w:rsidRPr="00D10CC1">
        <w:t xml:space="preserve">appoint a nominee as a last resort: </w:t>
      </w:r>
    </w:p>
    <w:p w:rsidR="00B644D8" w:rsidRDefault="00B644D8" w:rsidP="00B644D8">
      <w:pPr>
        <w:pStyle w:val="Quotationnormal"/>
      </w:pPr>
      <w:proofErr w:type="gramStart"/>
      <w:r>
        <w:t>it</w:t>
      </w:r>
      <w:proofErr w:type="gramEnd"/>
      <w:r>
        <w:t xml:space="preserve"> will not be necessary to appoint a nominee where it is possible to support, and build the capacity of, participants to make their own decisions for the purposes of the NDIS.</w:t>
      </w:r>
      <w:r>
        <w:rPr>
          <w:rStyle w:val="FootnoteReference"/>
        </w:rPr>
        <w:footnoteReference w:id="22"/>
      </w:r>
    </w:p>
    <w:p w:rsidR="00B644D8" w:rsidRDefault="00B644D8" w:rsidP="00B644D8">
      <w:pPr>
        <w:pStyle w:val="NormalAutoChapter"/>
      </w:pPr>
      <w:r>
        <w:t>If the CEO does decide to appoint a nominee, the CEO must consider “the wishes (if any) of the participant regarding the making of the appointment”</w:t>
      </w:r>
      <w:r>
        <w:rPr>
          <w:rStyle w:val="FootnoteReference"/>
        </w:rPr>
        <w:footnoteReference w:id="23"/>
      </w:r>
      <w:r>
        <w:t xml:space="preserve"> as well as a number of other matters. </w:t>
      </w:r>
    </w:p>
    <w:p w:rsidR="00B644D8" w:rsidRDefault="00B644D8" w:rsidP="00B644D8">
      <w:pPr>
        <w:pStyle w:val="NormalAutoChapter"/>
      </w:pPr>
      <w:r>
        <w:t>Once appointed, nominees have a number of duties, including:</w:t>
      </w:r>
    </w:p>
    <w:p w:rsidR="00B644D8" w:rsidRDefault="00B644D8" w:rsidP="00B644D8">
      <w:pPr>
        <w:pStyle w:val="Normalbullet"/>
      </w:pPr>
      <w:r>
        <w:t>to ascertain the wishes of the participant and act in a manner that promotes the participant’s personal and social wellbeing, and</w:t>
      </w:r>
    </w:p>
    <w:p w:rsidR="00B644D8" w:rsidRDefault="00B644D8" w:rsidP="00B644D8">
      <w:pPr>
        <w:pStyle w:val="Normalbullet"/>
      </w:pPr>
      <w:proofErr w:type="gramStart"/>
      <w:r>
        <w:t>to</w:t>
      </w:r>
      <w:proofErr w:type="gramEnd"/>
      <w:r>
        <w:t xml:space="preserve"> consult, develop the participant’s capacity, and avoid or manage conflicts of interest. </w:t>
      </w:r>
    </w:p>
    <w:p w:rsidR="00B644D8" w:rsidRDefault="00B644D8" w:rsidP="00B644D8">
      <w:pPr>
        <w:pStyle w:val="NormalAutoChapter"/>
      </w:pPr>
      <w:r>
        <w:t>A nominee appointed on the CEO’s initiative to help with a support plan can only act on behalf of the participant “if the nominee considers that the participant is not capable of doing the act”.</w:t>
      </w:r>
      <w:r>
        <w:rPr>
          <w:rStyle w:val="FootnoteReference"/>
        </w:rPr>
        <w:footnoteReference w:id="24"/>
      </w:r>
    </w:p>
    <w:p w:rsidR="00B644D8" w:rsidRDefault="00B644D8" w:rsidP="00B644D8">
      <w:pPr>
        <w:pStyle w:val="NormalAutoChapter"/>
      </w:pPr>
      <w:r>
        <w:lastRenderedPageBreak/>
        <w:t>A plan nominee appointed at the participant’s request has a duty to refrain from doing an act unless satisfied that: “it is not possible for the participant to do, or to be supported to do, the act himself or herself”; or it is possible, but the participant does not want to.</w:t>
      </w:r>
      <w:r>
        <w:rPr>
          <w:rStyle w:val="FootnoteReference"/>
        </w:rPr>
        <w:footnoteReference w:id="25"/>
      </w:r>
      <w:r>
        <w:t xml:space="preserve"> </w:t>
      </w:r>
    </w:p>
    <w:bookmarkEnd w:id="104"/>
    <w:p w:rsidR="00B644D8" w:rsidRPr="00361595" w:rsidRDefault="00B644D8" w:rsidP="00B644D8"/>
    <w:p w:rsidR="00916266" w:rsidRDefault="00916266" w:rsidP="00916266">
      <w:pPr>
        <w:pStyle w:val="NormalAutoChapter"/>
        <w:sectPr w:rsidR="00916266" w:rsidSect="002B3970">
          <w:headerReference w:type="default" r:id="rId23"/>
          <w:footnotePr>
            <w:numRestart w:val="eachSect"/>
          </w:footnotePr>
          <w:pgSz w:w="11906" w:h="16838" w:code="9"/>
          <w:pgMar w:top="1134" w:right="1321" w:bottom="1134" w:left="1678" w:header="567" w:footer="284" w:gutter="0"/>
          <w:cols w:space="708"/>
          <w:titlePg/>
          <w:docGrid w:linePitch="360"/>
        </w:sectPr>
      </w:pPr>
    </w:p>
    <w:p w:rsidR="00A146C5" w:rsidRDefault="00A146C5" w:rsidP="00A146C5">
      <w:pPr>
        <w:pStyle w:val="ChapterHeading"/>
      </w:pPr>
      <w:bookmarkStart w:id="107" w:name="_Toc465779143"/>
      <w:r>
        <w:lastRenderedPageBreak/>
        <w:t>The emergence of supported decision-making</w:t>
      </w:r>
      <w:bookmarkEnd w:id="107"/>
    </w:p>
    <w:p w:rsidR="00A146C5" w:rsidRDefault="00A146C5" w:rsidP="00A146C5">
      <w:pPr>
        <w:pStyle w:val="Recommendationheading"/>
      </w:pPr>
      <w:r>
        <w:t>In brief</w:t>
      </w:r>
    </w:p>
    <w:p w:rsidR="00A146C5" w:rsidRPr="002648D9" w:rsidRDefault="00A146C5" w:rsidP="00A146C5">
      <w:pPr>
        <w:pStyle w:val="Recommendationnormal"/>
      </w:pPr>
      <w:r>
        <w:t xml:space="preserve">Supported decision-making has emerged both in Australia and internationally through the UN </w:t>
      </w:r>
      <w:r>
        <w:rPr>
          <w:i/>
        </w:rPr>
        <w:t>Convention</w:t>
      </w:r>
      <w:r>
        <w:t xml:space="preserve"> and some recent law reform recommendations that promote supported decision-making. There have been recent informal supported decision-making pilots in Australia and formal supported decision-making frameworks have been adopted in Victoria and overseas.</w:t>
      </w:r>
    </w:p>
    <w:p w:rsidR="00A146C5" w:rsidRPr="00CB3751" w:rsidRDefault="00A146C5" w:rsidP="00A146C5">
      <w:pPr>
        <w:pStyle w:val="TOC2"/>
        <w:rPr>
          <w:rStyle w:val="Hyperlink"/>
          <w:noProof/>
          <w:color w:val="1F497D"/>
        </w:rPr>
      </w:pPr>
      <w:bookmarkStart w:id="108" w:name="_Toc460233515"/>
    </w:p>
    <w:p w:rsidR="00A146C5" w:rsidRDefault="00A146C5" w:rsidP="00A146C5">
      <w:pPr>
        <w:pStyle w:val="TOC2"/>
        <w:rPr>
          <w:rFonts w:asciiTheme="minorHAnsi" w:eastAsiaTheme="minorEastAsia" w:hAnsiTheme="minorHAnsi" w:cstheme="minorBidi"/>
          <w:b/>
          <w:noProof/>
          <w:color w:val="auto"/>
          <w:sz w:val="22"/>
          <w:szCs w:val="22"/>
          <w:lang w:eastAsia="en-AU"/>
        </w:rPr>
      </w:pPr>
      <w:r>
        <w:rPr>
          <w:rFonts w:ascii="Arial Bold" w:hAnsi="Arial Bold"/>
          <w:b/>
          <w:color w:val="365F91"/>
        </w:rPr>
        <w:fldChar w:fldCharType="begin"/>
      </w:r>
      <w:r>
        <w:instrText xml:space="preserve"> TOC \h \z \t "Heading 1,2,Heading 2,3,Heading 3,4,Heading default,1" </w:instrText>
      </w:r>
      <w:r>
        <w:rPr>
          <w:rFonts w:ascii="Arial Bold" w:hAnsi="Arial Bold"/>
          <w:b/>
          <w:color w:val="365F91"/>
        </w:rPr>
        <w:fldChar w:fldCharType="separate"/>
      </w:r>
      <w:hyperlink w:anchor="_Toc465409690" w:history="1">
        <w:r w:rsidRPr="00A805BA">
          <w:rPr>
            <w:rStyle w:val="Hyperlink"/>
            <w:noProof/>
          </w:rPr>
          <w:t>Convention on the Rights of Persons with Disabilities</w:t>
        </w:r>
        <w:r>
          <w:rPr>
            <w:noProof/>
            <w:webHidden/>
          </w:rPr>
          <w:tab/>
        </w:r>
        <w:r>
          <w:rPr>
            <w:noProof/>
            <w:webHidden/>
          </w:rPr>
          <w:fldChar w:fldCharType="begin"/>
        </w:r>
        <w:r>
          <w:rPr>
            <w:noProof/>
            <w:webHidden/>
          </w:rPr>
          <w:instrText xml:space="preserve"> PAGEREF _Toc465409690 \h </w:instrText>
        </w:r>
        <w:r>
          <w:rPr>
            <w:noProof/>
            <w:webHidden/>
          </w:rPr>
        </w:r>
        <w:r>
          <w:rPr>
            <w:noProof/>
            <w:webHidden/>
          </w:rPr>
          <w:fldChar w:fldCharType="separate"/>
        </w:r>
        <w:r w:rsidR="006A117B">
          <w:rPr>
            <w:noProof/>
            <w:webHidden/>
          </w:rPr>
          <w:t>14</w:t>
        </w:r>
        <w:r>
          <w:rPr>
            <w:noProof/>
            <w:webHidden/>
          </w:rPr>
          <w:fldChar w:fldCharType="end"/>
        </w:r>
      </w:hyperlink>
    </w:p>
    <w:p w:rsidR="00A146C5" w:rsidRDefault="00474A4F" w:rsidP="00A146C5">
      <w:pPr>
        <w:pStyle w:val="TOC2"/>
        <w:rPr>
          <w:rFonts w:asciiTheme="minorHAnsi" w:eastAsiaTheme="minorEastAsia" w:hAnsiTheme="minorHAnsi" w:cstheme="minorBidi"/>
          <w:b/>
          <w:noProof/>
          <w:color w:val="auto"/>
          <w:sz w:val="22"/>
          <w:szCs w:val="22"/>
          <w:lang w:eastAsia="en-AU"/>
        </w:rPr>
      </w:pPr>
      <w:hyperlink w:anchor="_Toc465409691" w:history="1">
        <w:r w:rsidR="00A146C5" w:rsidRPr="00A805BA">
          <w:rPr>
            <w:rStyle w:val="Hyperlink"/>
            <w:noProof/>
            <w:lang w:eastAsia="en-AU"/>
          </w:rPr>
          <w:t>Recent law reform recommendations</w:t>
        </w:r>
        <w:r w:rsidR="00A146C5">
          <w:rPr>
            <w:noProof/>
            <w:webHidden/>
          </w:rPr>
          <w:tab/>
        </w:r>
        <w:r w:rsidR="00A146C5">
          <w:rPr>
            <w:noProof/>
            <w:webHidden/>
          </w:rPr>
          <w:fldChar w:fldCharType="begin"/>
        </w:r>
        <w:r w:rsidR="00A146C5">
          <w:rPr>
            <w:noProof/>
            <w:webHidden/>
          </w:rPr>
          <w:instrText xml:space="preserve"> PAGEREF _Toc465409691 \h </w:instrText>
        </w:r>
        <w:r w:rsidR="00A146C5">
          <w:rPr>
            <w:noProof/>
            <w:webHidden/>
          </w:rPr>
        </w:r>
        <w:r w:rsidR="00A146C5">
          <w:rPr>
            <w:noProof/>
            <w:webHidden/>
          </w:rPr>
          <w:fldChar w:fldCharType="separate"/>
        </w:r>
        <w:r w:rsidR="006A117B">
          <w:rPr>
            <w:noProof/>
            <w:webHidden/>
          </w:rPr>
          <w:t>15</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692" w:history="1">
        <w:r w:rsidR="00A146C5" w:rsidRPr="00A805BA">
          <w:rPr>
            <w:rStyle w:val="Hyperlink"/>
            <w:noProof/>
            <w:lang w:eastAsia="en-AU"/>
          </w:rPr>
          <w:t>2010: NSW Legislative Council Standing Committee on Social Issues</w:t>
        </w:r>
        <w:r w:rsidR="00A146C5">
          <w:rPr>
            <w:noProof/>
            <w:webHidden/>
          </w:rPr>
          <w:tab/>
        </w:r>
        <w:r w:rsidR="00A146C5">
          <w:rPr>
            <w:noProof/>
            <w:webHidden/>
          </w:rPr>
          <w:fldChar w:fldCharType="begin"/>
        </w:r>
        <w:r w:rsidR="00A146C5">
          <w:rPr>
            <w:noProof/>
            <w:webHidden/>
          </w:rPr>
          <w:instrText xml:space="preserve"> PAGEREF _Toc465409692 \h </w:instrText>
        </w:r>
        <w:r w:rsidR="00A146C5">
          <w:rPr>
            <w:noProof/>
            <w:webHidden/>
          </w:rPr>
        </w:r>
        <w:r w:rsidR="00A146C5">
          <w:rPr>
            <w:noProof/>
            <w:webHidden/>
          </w:rPr>
          <w:fldChar w:fldCharType="separate"/>
        </w:r>
        <w:r w:rsidR="006A117B">
          <w:rPr>
            <w:noProof/>
            <w:webHidden/>
          </w:rPr>
          <w:t>15</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693" w:history="1">
        <w:r w:rsidR="00A146C5" w:rsidRPr="00A805BA">
          <w:rPr>
            <w:rStyle w:val="Hyperlink"/>
            <w:noProof/>
            <w:lang w:eastAsia="en-AU"/>
          </w:rPr>
          <w:t>2012: Victorian Law Reform Commission</w:t>
        </w:r>
        <w:r w:rsidR="00A146C5">
          <w:rPr>
            <w:noProof/>
            <w:webHidden/>
          </w:rPr>
          <w:tab/>
        </w:r>
        <w:r w:rsidR="00A146C5">
          <w:rPr>
            <w:noProof/>
            <w:webHidden/>
          </w:rPr>
          <w:fldChar w:fldCharType="begin"/>
        </w:r>
        <w:r w:rsidR="00A146C5">
          <w:rPr>
            <w:noProof/>
            <w:webHidden/>
          </w:rPr>
          <w:instrText xml:space="preserve"> PAGEREF _Toc465409693 \h </w:instrText>
        </w:r>
        <w:r w:rsidR="00A146C5">
          <w:rPr>
            <w:noProof/>
            <w:webHidden/>
          </w:rPr>
        </w:r>
        <w:r w:rsidR="00A146C5">
          <w:rPr>
            <w:noProof/>
            <w:webHidden/>
          </w:rPr>
          <w:fldChar w:fldCharType="separate"/>
        </w:r>
        <w:r w:rsidR="006A117B">
          <w:rPr>
            <w:noProof/>
            <w:webHidden/>
          </w:rPr>
          <w:t>16</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694" w:history="1">
        <w:r w:rsidR="00A146C5" w:rsidRPr="00A805BA">
          <w:rPr>
            <w:rStyle w:val="Hyperlink"/>
            <w:noProof/>
            <w:lang w:eastAsia="en-AU"/>
          </w:rPr>
          <w:t>2014: Australian Law Reform Commission</w:t>
        </w:r>
        <w:r w:rsidR="00A146C5">
          <w:rPr>
            <w:noProof/>
            <w:webHidden/>
          </w:rPr>
          <w:tab/>
        </w:r>
        <w:r w:rsidR="00A146C5">
          <w:rPr>
            <w:noProof/>
            <w:webHidden/>
          </w:rPr>
          <w:fldChar w:fldCharType="begin"/>
        </w:r>
        <w:r w:rsidR="00A146C5">
          <w:rPr>
            <w:noProof/>
            <w:webHidden/>
          </w:rPr>
          <w:instrText xml:space="preserve"> PAGEREF _Toc465409694 \h </w:instrText>
        </w:r>
        <w:r w:rsidR="00A146C5">
          <w:rPr>
            <w:noProof/>
            <w:webHidden/>
          </w:rPr>
        </w:r>
        <w:r w:rsidR="00A146C5">
          <w:rPr>
            <w:noProof/>
            <w:webHidden/>
          </w:rPr>
          <w:fldChar w:fldCharType="separate"/>
        </w:r>
        <w:r w:rsidR="006A117B">
          <w:rPr>
            <w:noProof/>
            <w:webHidden/>
          </w:rPr>
          <w:t>16</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695" w:history="1">
        <w:r w:rsidR="00A146C5" w:rsidRPr="00A805BA">
          <w:rPr>
            <w:rStyle w:val="Hyperlink"/>
            <w:noProof/>
          </w:rPr>
          <w:t>2016: ACT Law Reform Advisory Council</w:t>
        </w:r>
        <w:r w:rsidR="00A146C5">
          <w:rPr>
            <w:noProof/>
            <w:webHidden/>
          </w:rPr>
          <w:tab/>
        </w:r>
        <w:r w:rsidR="00A146C5">
          <w:rPr>
            <w:noProof/>
            <w:webHidden/>
          </w:rPr>
          <w:fldChar w:fldCharType="begin"/>
        </w:r>
        <w:r w:rsidR="00A146C5">
          <w:rPr>
            <w:noProof/>
            <w:webHidden/>
          </w:rPr>
          <w:instrText xml:space="preserve"> PAGEREF _Toc465409695 \h </w:instrText>
        </w:r>
        <w:r w:rsidR="00A146C5">
          <w:rPr>
            <w:noProof/>
            <w:webHidden/>
          </w:rPr>
        </w:r>
        <w:r w:rsidR="00A146C5">
          <w:rPr>
            <w:noProof/>
            <w:webHidden/>
          </w:rPr>
          <w:fldChar w:fldCharType="separate"/>
        </w:r>
        <w:r w:rsidR="006A117B">
          <w:rPr>
            <w:noProof/>
            <w:webHidden/>
          </w:rPr>
          <w:t>17</w:t>
        </w:r>
        <w:r w:rsidR="00A146C5">
          <w:rPr>
            <w:noProof/>
            <w:webHidden/>
          </w:rPr>
          <w:fldChar w:fldCharType="end"/>
        </w:r>
      </w:hyperlink>
    </w:p>
    <w:p w:rsidR="00A146C5" w:rsidRDefault="00474A4F" w:rsidP="00A146C5">
      <w:pPr>
        <w:pStyle w:val="TOC2"/>
        <w:rPr>
          <w:rFonts w:asciiTheme="minorHAnsi" w:eastAsiaTheme="minorEastAsia" w:hAnsiTheme="minorHAnsi" w:cstheme="minorBidi"/>
          <w:b/>
          <w:noProof/>
          <w:color w:val="auto"/>
          <w:sz w:val="22"/>
          <w:szCs w:val="22"/>
          <w:lang w:eastAsia="en-AU"/>
        </w:rPr>
      </w:pPr>
      <w:hyperlink w:anchor="_Toc465409696" w:history="1">
        <w:r w:rsidR="00A146C5" w:rsidRPr="00A805BA">
          <w:rPr>
            <w:rStyle w:val="Hyperlink"/>
            <w:noProof/>
          </w:rPr>
          <w:t>Supported decision-making pilots</w:t>
        </w:r>
        <w:r w:rsidR="00A146C5">
          <w:rPr>
            <w:noProof/>
            <w:webHidden/>
          </w:rPr>
          <w:tab/>
        </w:r>
        <w:r w:rsidR="00A146C5">
          <w:rPr>
            <w:noProof/>
            <w:webHidden/>
          </w:rPr>
          <w:fldChar w:fldCharType="begin"/>
        </w:r>
        <w:r w:rsidR="00A146C5">
          <w:rPr>
            <w:noProof/>
            <w:webHidden/>
          </w:rPr>
          <w:instrText xml:space="preserve"> PAGEREF _Toc465409696 \h </w:instrText>
        </w:r>
        <w:r w:rsidR="00A146C5">
          <w:rPr>
            <w:noProof/>
            <w:webHidden/>
          </w:rPr>
        </w:r>
        <w:r w:rsidR="00A146C5">
          <w:rPr>
            <w:noProof/>
            <w:webHidden/>
          </w:rPr>
          <w:fldChar w:fldCharType="separate"/>
        </w:r>
        <w:r w:rsidR="006A117B">
          <w:rPr>
            <w:noProof/>
            <w:webHidden/>
          </w:rPr>
          <w:t>18</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697" w:history="1">
        <w:r w:rsidR="00A146C5" w:rsidRPr="00A805BA">
          <w:rPr>
            <w:rStyle w:val="Hyperlink"/>
            <w:noProof/>
            <w:lang w:eastAsia="en-AU"/>
          </w:rPr>
          <w:t>South Australia</w:t>
        </w:r>
        <w:r w:rsidR="00A146C5">
          <w:rPr>
            <w:noProof/>
            <w:webHidden/>
          </w:rPr>
          <w:tab/>
        </w:r>
        <w:r w:rsidR="00A146C5">
          <w:rPr>
            <w:noProof/>
            <w:webHidden/>
          </w:rPr>
          <w:fldChar w:fldCharType="begin"/>
        </w:r>
        <w:r w:rsidR="00A146C5">
          <w:rPr>
            <w:noProof/>
            <w:webHidden/>
          </w:rPr>
          <w:instrText xml:space="preserve"> PAGEREF _Toc465409697 \h </w:instrText>
        </w:r>
        <w:r w:rsidR="00A146C5">
          <w:rPr>
            <w:noProof/>
            <w:webHidden/>
          </w:rPr>
        </w:r>
        <w:r w:rsidR="00A146C5">
          <w:rPr>
            <w:noProof/>
            <w:webHidden/>
          </w:rPr>
          <w:fldChar w:fldCharType="separate"/>
        </w:r>
        <w:r w:rsidR="006A117B">
          <w:rPr>
            <w:noProof/>
            <w:webHidden/>
          </w:rPr>
          <w:t>18</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698" w:history="1">
        <w:r w:rsidR="00A146C5" w:rsidRPr="00A805BA">
          <w:rPr>
            <w:rStyle w:val="Hyperlink"/>
            <w:noProof/>
          </w:rPr>
          <w:t>Australian Capital Territory</w:t>
        </w:r>
        <w:r w:rsidR="00A146C5">
          <w:rPr>
            <w:noProof/>
            <w:webHidden/>
          </w:rPr>
          <w:tab/>
        </w:r>
        <w:r w:rsidR="00A146C5">
          <w:rPr>
            <w:noProof/>
            <w:webHidden/>
          </w:rPr>
          <w:fldChar w:fldCharType="begin"/>
        </w:r>
        <w:r w:rsidR="00A146C5">
          <w:rPr>
            <w:noProof/>
            <w:webHidden/>
          </w:rPr>
          <w:instrText xml:space="preserve"> PAGEREF _Toc465409698 \h </w:instrText>
        </w:r>
        <w:r w:rsidR="00A146C5">
          <w:rPr>
            <w:noProof/>
            <w:webHidden/>
          </w:rPr>
        </w:r>
        <w:r w:rsidR="00A146C5">
          <w:rPr>
            <w:noProof/>
            <w:webHidden/>
          </w:rPr>
          <w:fldChar w:fldCharType="separate"/>
        </w:r>
        <w:r w:rsidR="006A117B">
          <w:rPr>
            <w:noProof/>
            <w:webHidden/>
          </w:rPr>
          <w:t>18</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699" w:history="1">
        <w:r w:rsidR="00A146C5" w:rsidRPr="00A805BA">
          <w:rPr>
            <w:rStyle w:val="Hyperlink"/>
            <w:noProof/>
          </w:rPr>
          <w:t>New South Wales</w:t>
        </w:r>
        <w:r w:rsidR="00A146C5">
          <w:rPr>
            <w:noProof/>
            <w:webHidden/>
          </w:rPr>
          <w:tab/>
        </w:r>
        <w:r w:rsidR="00A146C5">
          <w:rPr>
            <w:noProof/>
            <w:webHidden/>
          </w:rPr>
          <w:fldChar w:fldCharType="begin"/>
        </w:r>
        <w:r w:rsidR="00A146C5">
          <w:rPr>
            <w:noProof/>
            <w:webHidden/>
          </w:rPr>
          <w:instrText xml:space="preserve"> PAGEREF _Toc465409699 \h </w:instrText>
        </w:r>
        <w:r w:rsidR="00A146C5">
          <w:rPr>
            <w:noProof/>
            <w:webHidden/>
          </w:rPr>
        </w:r>
        <w:r w:rsidR="00A146C5">
          <w:rPr>
            <w:noProof/>
            <w:webHidden/>
          </w:rPr>
          <w:fldChar w:fldCharType="separate"/>
        </w:r>
        <w:r w:rsidR="006A117B">
          <w:rPr>
            <w:noProof/>
            <w:webHidden/>
          </w:rPr>
          <w:t>18</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700" w:history="1">
        <w:r w:rsidR="00A146C5" w:rsidRPr="00A805BA">
          <w:rPr>
            <w:rStyle w:val="Hyperlink"/>
            <w:noProof/>
          </w:rPr>
          <w:t>Victoria</w:t>
        </w:r>
        <w:r w:rsidR="00A146C5">
          <w:rPr>
            <w:noProof/>
            <w:webHidden/>
          </w:rPr>
          <w:tab/>
        </w:r>
        <w:r w:rsidR="00A146C5">
          <w:rPr>
            <w:noProof/>
            <w:webHidden/>
          </w:rPr>
          <w:fldChar w:fldCharType="begin"/>
        </w:r>
        <w:r w:rsidR="00A146C5">
          <w:rPr>
            <w:noProof/>
            <w:webHidden/>
          </w:rPr>
          <w:instrText xml:space="preserve"> PAGEREF _Toc465409700 \h </w:instrText>
        </w:r>
        <w:r w:rsidR="00A146C5">
          <w:rPr>
            <w:noProof/>
            <w:webHidden/>
          </w:rPr>
        </w:r>
        <w:r w:rsidR="00A146C5">
          <w:rPr>
            <w:noProof/>
            <w:webHidden/>
          </w:rPr>
          <w:fldChar w:fldCharType="separate"/>
        </w:r>
        <w:r w:rsidR="006A117B">
          <w:rPr>
            <w:noProof/>
            <w:webHidden/>
          </w:rPr>
          <w:t>20</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701" w:history="1">
        <w:r w:rsidR="00A146C5" w:rsidRPr="00A805BA">
          <w:rPr>
            <w:rStyle w:val="Hyperlink"/>
            <w:noProof/>
          </w:rPr>
          <w:t>Cross-jurisdictional</w:t>
        </w:r>
        <w:r w:rsidR="00A146C5">
          <w:rPr>
            <w:noProof/>
            <w:webHidden/>
          </w:rPr>
          <w:tab/>
        </w:r>
        <w:r w:rsidR="00A146C5">
          <w:rPr>
            <w:noProof/>
            <w:webHidden/>
          </w:rPr>
          <w:fldChar w:fldCharType="begin"/>
        </w:r>
        <w:r w:rsidR="00A146C5">
          <w:rPr>
            <w:noProof/>
            <w:webHidden/>
          </w:rPr>
          <w:instrText xml:space="preserve"> PAGEREF _Toc465409701 \h </w:instrText>
        </w:r>
        <w:r w:rsidR="00A146C5">
          <w:rPr>
            <w:noProof/>
            <w:webHidden/>
          </w:rPr>
        </w:r>
        <w:r w:rsidR="00A146C5">
          <w:rPr>
            <w:noProof/>
            <w:webHidden/>
          </w:rPr>
          <w:fldChar w:fldCharType="separate"/>
        </w:r>
        <w:r w:rsidR="006A117B">
          <w:rPr>
            <w:noProof/>
            <w:webHidden/>
          </w:rPr>
          <w:t>20</w:t>
        </w:r>
        <w:r w:rsidR="00A146C5">
          <w:rPr>
            <w:noProof/>
            <w:webHidden/>
          </w:rPr>
          <w:fldChar w:fldCharType="end"/>
        </w:r>
      </w:hyperlink>
    </w:p>
    <w:p w:rsidR="00A146C5" w:rsidRDefault="00474A4F" w:rsidP="00A146C5">
      <w:pPr>
        <w:pStyle w:val="TOC2"/>
        <w:rPr>
          <w:rFonts w:asciiTheme="minorHAnsi" w:eastAsiaTheme="minorEastAsia" w:hAnsiTheme="minorHAnsi" w:cstheme="minorBidi"/>
          <w:b/>
          <w:noProof/>
          <w:color w:val="auto"/>
          <w:sz w:val="22"/>
          <w:szCs w:val="22"/>
          <w:lang w:eastAsia="en-AU"/>
        </w:rPr>
      </w:pPr>
      <w:hyperlink w:anchor="_Toc465409702" w:history="1">
        <w:r w:rsidR="00A146C5" w:rsidRPr="00A805BA">
          <w:rPr>
            <w:rStyle w:val="Hyperlink"/>
            <w:noProof/>
          </w:rPr>
          <w:t>Formal supported decision-making frameworks</w:t>
        </w:r>
        <w:r w:rsidR="00A146C5">
          <w:rPr>
            <w:noProof/>
            <w:webHidden/>
          </w:rPr>
          <w:tab/>
        </w:r>
        <w:r w:rsidR="00A146C5">
          <w:rPr>
            <w:noProof/>
            <w:webHidden/>
          </w:rPr>
          <w:fldChar w:fldCharType="begin"/>
        </w:r>
        <w:r w:rsidR="00A146C5">
          <w:rPr>
            <w:noProof/>
            <w:webHidden/>
          </w:rPr>
          <w:instrText xml:space="preserve"> PAGEREF _Toc465409702 \h </w:instrText>
        </w:r>
        <w:r w:rsidR="00A146C5">
          <w:rPr>
            <w:noProof/>
            <w:webHidden/>
          </w:rPr>
        </w:r>
        <w:r w:rsidR="00A146C5">
          <w:rPr>
            <w:noProof/>
            <w:webHidden/>
          </w:rPr>
          <w:fldChar w:fldCharType="separate"/>
        </w:r>
        <w:r w:rsidR="006A117B">
          <w:rPr>
            <w:noProof/>
            <w:webHidden/>
          </w:rPr>
          <w:t>20</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703" w:history="1">
        <w:r w:rsidR="00A146C5" w:rsidRPr="00A805BA">
          <w:rPr>
            <w:rStyle w:val="Hyperlink"/>
            <w:noProof/>
          </w:rPr>
          <w:t>Alberta, Canada</w:t>
        </w:r>
        <w:r w:rsidR="00A146C5">
          <w:rPr>
            <w:noProof/>
            <w:webHidden/>
          </w:rPr>
          <w:tab/>
        </w:r>
        <w:r w:rsidR="00A146C5">
          <w:rPr>
            <w:noProof/>
            <w:webHidden/>
          </w:rPr>
          <w:fldChar w:fldCharType="begin"/>
        </w:r>
        <w:r w:rsidR="00A146C5">
          <w:rPr>
            <w:noProof/>
            <w:webHidden/>
          </w:rPr>
          <w:instrText xml:space="preserve"> PAGEREF _Toc465409703 \h </w:instrText>
        </w:r>
        <w:r w:rsidR="00A146C5">
          <w:rPr>
            <w:noProof/>
            <w:webHidden/>
          </w:rPr>
        </w:r>
        <w:r w:rsidR="00A146C5">
          <w:rPr>
            <w:noProof/>
            <w:webHidden/>
          </w:rPr>
          <w:fldChar w:fldCharType="separate"/>
        </w:r>
        <w:r w:rsidR="006A117B">
          <w:rPr>
            <w:noProof/>
            <w:webHidden/>
          </w:rPr>
          <w:t>20</w:t>
        </w:r>
        <w:r w:rsidR="00A146C5">
          <w:rPr>
            <w:noProof/>
            <w:webHidden/>
          </w:rPr>
          <w:fldChar w:fldCharType="end"/>
        </w:r>
      </w:hyperlink>
    </w:p>
    <w:p w:rsidR="00A146C5" w:rsidRDefault="00474A4F" w:rsidP="00A146C5">
      <w:pPr>
        <w:pStyle w:val="TOC4"/>
        <w:rPr>
          <w:rFonts w:asciiTheme="minorHAnsi" w:eastAsiaTheme="minorEastAsia" w:hAnsiTheme="minorHAnsi" w:cstheme="minorBidi"/>
          <w:b/>
          <w:noProof/>
          <w:color w:val="auto"/>
          <w:sz w:val="22"/>
          <w:szCs w:val="22"/>
          <w:lang w:eastAsia="en-AU"/>
        </w:rPr>
      </w:pPr>
      <w:hyperlink w:anchor="_Toc465409704" w:history="1">
        <w:r w:rsidR="00A146C5" w:rsidRPr="00A805BA">
          <w:rPr>
            <w:rStyle w:val="Hyperlink"/>
            <w:noProof/>
          </w:rPr>
          <w:t>Supported decision-making</w:t>
        </w:r>
        <w:r w:rsidR="00A146C5">
          <w:rPr>
            <w:noProof/>
            <w:webHidden/>
          </w:rPr>
          <w:tab/>
        </w:r>
        <w:r w:rsidR="00A146C5">
          <w:rPr>
            <w:noProof/>
            <w:webHidden/>
          </w:rPr>
          <w:fldChar w:fldCharType="begin"/>
        </w:r>
        <w:r w:rsidR="00A146C5">
          <w:rPr>
            <w:noProof/>
            <w:webHidden/>
          </w:rPr>
          <w:instrText xml:space="preserve"> PAGEREF _Toc465409704 \h </w:instrText>
        </w:r>
        <w:r w:rsidR="00A146C5">
          <w:rPr>
            <w:noProof/>
            <w:webHidden/>
          </w:rPr>
        </w:r>
        <w:r w:rsidR="00A146C5">
          <w:rPr>
            <w:noProof/>
            <w:webHidden/>
          </w:rPr>
          <w:fldChar w:fldCharType="separate"/>
        </w:r>
        <w:r w:rsidR="006A117B">
          <w:rPr>
            <w:noProof/>
            <w:webHidden/>
          </w:rPr>
          <w:t>21</w:t>
        </w:r>
        <w:r w:rsidR="00A146C5">
          <w:rPr>
            <w:noProof/>
            <w:webHidden/>
          </w:rPr>
          <w:fldChar w:fldCharType="end"/>
        </w:r>
      </w:hyperlink>
    </w:p>
    <w:p w:rsidR="00A146C5" w:rsidRDefault="00474A4F" w:rsidP="00A146C5">
      <w:pPr>
        <w:pStyle w:val="TOC4"/>
        <w:rPr>
          <w:rFonts w:asciiTheme="minorHAnsi" w:eastAsiaTheme="minorEastAsia" w:hAnsiTheme="minorHAnsi" w:cstheme="minorBidi"/>
          <w:b/>
          <w:noProof/>
          <w:color w:val="auto"/>
          <w:sz w:val="22"/>
          <w:szCs w:val="22"/>
          <w:lang w:eastAsia="en-AU"/>
        </w:rPr>
      </w:pPr>
      <w:hyperlink w:anchor="_Toc465409705" w:history="1">
        <w:r w:rsidR="00A146C5" w:rsidRPr="00A805BA">
          <w:rPr>
            <w:rStyle w:val="Hyperlink"/>
            <w:noProof/>
          </w:rPr>
          <w:t>Co-decision-making</w:t>
        </w:r>
        <w:r w:rsidR="00A146C5">
          <w:rPr>
            <w:noProof/>
            <w:webHidden/>
          </w:rPr>
          <w:tab/>
        </w:r>
        <w:r w:rsidR="00A146C5">
          <w:rPr>
            <w:noProof/>
            <w:webHidden/>
          </w:rPr>
          <w:fldChar w:fldCharType="begin"/>
        </w:r>
        <w:r w:rsidR="00A146C5">
          <w:rPr>
            <w:noProof/>
            <w:webHidden/>
          </w:rPr>
          <w:instrText xml:space="preserve"> PAGEREF _Toc465409705 \h </w:instrText>
        </w:r>
        <w:r w:rsidR="00A146C5">
          <w:rPr>
            <w:noProof/>
            <w:webHidden/>
          </w:rPr>
        </w:r>
        <w:r w:rsidR="00A146C5">
          <w:rPr>
            <w:noProof/>
            <w:webHidden/>
          </w:rPr>
          <w:fldChar w:fldCharType="separate"/>
        </w:r>
        <w:r w:rsidR="006A117B">
          <w:rPr>
            <w:noProof/>
            <w:webHidden/>
          </w:rPr>
          <w:t>21</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706" w:history="1">
        <w:r w:rsidR="00A146C5" w:rsidRPr="00A805BA">
          <w:rPr>
            <w:rStyle w:val="Hyperlink"/>
            <w:noProof/>
          </w:rPr>
          <w:t>British Columbia, Canada</w:t>
        </w:r>
        <w:r w:rsidR="00A146C5">
          <w:rPr>
            <w:noProof/>
            <w:webHidden/>
          </w:rPr>
          <w:tab/>
        </w:r>
        <w:r w:rsidR="00A146C5">
          <w:rPr>
            <w:noProof/>
            <w:webHidden/>
          </w:rPr>
          <w:fldChar w:fldCharType="begin"/>
        </w:r>
        <w:r w:rsidR="00A146C5">
          <w:rPr>
            <w:noProof/>
            <w:webHidden/>
          </w:rPr>
          <w:instrText xml:space="preserve"> PAGEREF _Toc465409706 \h </w:instrText>
        </w:r>
        <w:r w:rsidR="00A146C5">
          <w:rPr>
            <w:noProof/>
            <w:webHidden/>
          </w:rPr>
        </w:r>
        <w:r w:rsidR="00A146C5">
          <w:rPr>
            <w:noProof/>
            <w:webHidden/>
          </w:rPr>
          <w:fldChar w:fldCharType="separate"/>
        </w:r>
        <w:r w:rsidR="006A117B">
          <w:rPr>
            <w:noProof/>
            <w:webHidden/>
          </w:rPr>
          <w:t>22</w:t>
        </w:r>
        <w:r w:rsidR="00A146C5">
          <w:rPr>
            <w:noProof/>
            <w:webHidden/>
          </w:rPr>
          <w:fldChar w:fldCharType="end"/>
        </w:r>
      </w:hyperlink>
    </w:p>
    <w:p w:rsidR="00A146C5" w:rsidRDefault="00474A4F" w:rsidP="00A146C5">
      <w:pPr>
        <w:pStyle w:val="TOC4"/>
        <w:rPr>
          <w:rFonts w:asciiTheme="minorHAnsi" w:eastAsiaTheme="minorEastAsia" w:hAnsiTheme="minorHAnsi" w:cstheme="minorBidi"/>
          <w:b/>
          <w:noProof/>
          <w:color w:val="auto"/>
          <w:sz w:val="22"/>
          <w:szCs w:val="22"/>
          <w:lang w:eastAsia="en-AU"/>
        </w:rPr>
      </w:pPr>
      <w:hyperlink w:anchor="_Toc465409707" w:history="1">
        <w:r w:rsidR="00A146C5" w:rsidRPr="00A805BA">
          <w:rPr>
            <w:rStyle w:val="Hyperlink"/>
            <w:noProof/>
            <w:lang w:eastAsia="en-AU"/>
          </w:rPr>
          <w:t>Representation agreements</w:t>
        </w:r>
        <w:r w:rsidR="00A146C5">
          <w:rPr>
            <w:noProof/>
            <w:webHidden/>
          </w:rPr>
          <w:tab/>
        </w:r>
        <w:r w:rsidR="00A146C5">
          <w:rPr>
            <w:noProof/>
            <w:webHidden/>
          </w:rPr>
          <w:fldChar w:fldCharType="begin"/>
        </w:r>
        <w:r w:rsidR="00A146C5">
          <w:rPr>
            <w:noProof/>
            <w:webHidden/>
          </w:rPr>
          <w:instrText xml:space="preserve"> PAGEREF _Toc465409707 \h </w:instrText>
        </w:r>
        <w:r w:rsidR="00A146C5">
          <w:rPr>
            <w:noProof/>
            <w:webHidden/>
          </w:rPr>
        </w:r>
        <w:r w:rsidR="00A146C5">
          <w:rPr>
            <w:noProof/>
            <w:webHidden/>
          </w:rPr>
          <w:fldChar w:fldCharType="separate"/>
        </w:r>
        <w:r w:rsidR="006A117B">
          <w:rPr>
            <w:noProof/>
            <w:webHidden/>
          </w:rPr>
          <w:t>22</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708" w:history="1">
        <w:r w:rsidR="00A146C5" w:rsidRPr="00A805BA">
          <w:rPr>
            <w:rStyle w:val="Hyperlink"/>
            <w:noProof/>
          </w:rPr>
          <w:t>Ireland</w:t>
        </w:r>
        <w:r w:rsidR="00A146C5">
          <w:rPr>
            <w:noProof/>
            <w:webHidden/>
          </w:rPr>
          <w:tab/>
        </w:r>
        <w:r w:rsidR="00A146C5">
          <w:rPr>
            <w:noProof/>
            <w:webHidden/>
          </w:rPr>
          <w:fldChar w:fldCharType="begin"/>
        </w:r>
        <w:r w:rsidR="00A146C5">
          <w:rPr>
            <w:noProof/>
            <w:webHidden/>
          </w:rPr>
          <w:instrText xml:space="preserve"> PAGEREF _Toc465409708 \h </w:instrText>
        </w:r>
        <w:r w:rsidR="00A146C5">
          <w:rPr>
            <w:noProof/>
            <w:webHidden/>
          </w:rPr>
        </w:r>
        <w:r w:rsidR="00A146C5">
          <w:rPr>
            <w:noProof/>
            <w:webHidden/>
          </w:rPr>
          <w:fldChar w:fldCharType="separate"/>
        </w:r>
        <w:r w:rsidR="006A117B">
          <w:rPr>
            <w:noProof/>
            <w:webHidden/>
          </w:rPr>
          <w:t>23</w:t>
        </w:r>
        <w:r w:rsidR="00A146C5">
          <w:rPr>
            <w:noProof/>
            <w:webHidden/>
          </w:rPr>
          <w:fldChar w:fldCharType="end"/>
        </w:r>
      </w:hyperlink>
    </w:p>
    <w:p w:rsidR="00A146C5" w:rsidRDefault="00474A4F" w:rsidP="00A146C5">
      <w:pPr>
        <w:pStyle w:val="TOC4"/>
        <w:rPr>
          <w:rFonts w:asciiTheme="minorHAnsi" w:eastAsiaTheme="minorEastAsia" w:hAnsiTheme="minorHAnsi" w:cstheme="minorBidi"/>
          <w:b/>
          <w:noProof/>
          <w:color w:val="auto"/>
          <w:sz w:val="22"/>
          <w:szCs w:val="22"/>
          <w:lang w:eastAsia="en-AU"/>
        </w:rPr>
      </w:pPr>
      <w:hyperlink w:anchor="_Toc465409709" w:history="1">
        <w:r w:rsidR="00A146C5" w:rsidRPr="00A805BA">
          <w:rPr>
            <w:rStyle w:val="Hyperlink"/>
            <w:noProof/>
          </w:rPr>
          <w:t>Decision-making assistants</w:t>
        </w:r>
        <w:r w:rsidR="00A146C5">
          <w:rPr>
            <w:noProof/>
            <w:webHidden/>
          </w:rPr>
          <w:tab/>
        </w:r>
        <w:r w:rsidR="00A146C5">
          <w:rPr>
            <w:noProof/>
            <w:webHidden/>
          </w:rPr>
          <w:fldChar w:fldCharType="begin"/>
        </w:r>
        <w:r w:rsidR="00A146C5">
          <w:rPr>
            <w:noProof/>
            <w:webHidden/>
          </w:rPr>
          <w:instrText xml:space="preserve"> PAGEREF _Toc465409709 \h </w:instrText>
        </w:r>
        <w:r w:rsidR="00A146C5">
          <w:rPr>
            <w:noProof/>
            <w:webHidden/>
          </w:rPr>
        </w:r>
        <w:r w:rsidR="00A146C5">
          <w:rPr>
            <w:noProof/>
            <w:webHidden/>
          </w:rPr>
          <w:fldChar w:fldCharType="separate"/>
        </w:r>
        <w:r w:rsidR="006A117B">
          <w:rPr>
            <w:noProof/>
            <w:webHidden/>
          </w:rPr>
          <w:t>23</w:t>
        </w:r>
        <w:r w:rsidR="00A146C5">
          <w:rPr>
            <w:noProof/>
            <w:webHidden/>
          </w:rPr>
          <w:fldChar w:fldCharType="end"/>
        </w:r>
      </w:hyperlink>
    </w:p>
    <w:p w:rsidR="00A146C5" w:rsidRDefault="00474A4F" w:rsidP="00A146C5">
      <w:pPr>
        <w:pStyle w:val="TOC4"/>
        <w:rPr>
          <w:rFonts w:asciiTheme="minorHAnsi" w:eastAsiaTheme="minorEastAsia" w:hAnsiTheme="minorHAnsi" w:cstheme="minorBidi"/>
          <w:b/>
          <w:noProof/>
          <w:color w:val="auto"/>
          <w:sz w:val="22"/>
          <w:szCs w:val="22"/>
          <w:lang w:eastAsia="en-AU"/>
        </w:rPr>
      </w:pPr>
      <w:hyperlink w:anchor="_Toc465409710" w:history="1">
        <w:r w:rsidR="00A146C5" w:rsidRPr="00A805BA">
          <w:rPr>
            <w:rStyle w:val="Hyperlink"/>
            <w:noProof/>
          </w:rPr>
          <w:t>Co-decision-makers</w:t>
        </w:r>
        <w:r w:rsidR="00A146C5">
          <w:rPr>
            <w:noProof/>
            <w:webHidden/>
          </w:rPr>
          <w:tab/>
        </w:r>
        <w:r w:rsidR="00A146C5">
          <w:rPr>
            <w:noProof/>
            <w:webHidden/>
          </w:rPr>
          <w:fldChar w:fldCharType="begin"/>
        </w:r>
        <w:r w:rsidR="00A146C5">
          <w:rPr>
            <w:noProof/>
            <w:webHidden/>
          </w:rPr>
          <w:instrText xml:space="preserve"> PAGEREF _Toc465409710 \h </w:instrText>
        </w:r>
        <w:r w:rsidR="00A146C5">
          <w:rPr>
            <w:noProof/>
            <w:webHidden/>
          </w:rPr>
        </w:r>
        <w:r w:rsidR="00A146C5">
          <w:rPr>
            <w:noProof/>
            <w:webHidden/>
          </w:rPr>
          <w:fldChar w:fldCharType="separate"/>
        </w:r>
        <w:r w:rsidR="006A117B">
          <w:rPr>
            <w:noProof/>
            <w:webHidden/>
          </w:rPr>
          <w:t>23</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711" w:history="1">
        <w:r w:rsidR="00A146C5" w:rsidRPr="00A805BA">
          <w:rPr>
            <w:rStyle w:val="Hyperlink"/>
            <w:noProof/>
          </w:rPr>
          <w:t>Texas, USA</w:t>
        </w:r>
        <w:r w:rsidR="00A146C5">
          <w:rPr>
            <w:noProof/>
            <w:webHidden/>
          </w:rPr>
          <w:tab/>
        </w:r>
        <w:r w:rsidR="00A146C5">
          <w:rPr>
            <w:noProof/>
            <w:webHidden/>
          </w:rPr>
          <w:fldChar w:fldCharType="begin"/>
        </w:r>
        <w:r w:rsidR="00A146C5">
          <w:rPr>
            <w:noProof/>
            <w:webHidden/>
          </w:rPr>
          <w:instrText xml:space="preserve"> PAGEREF _Toc465409711 \h </w:instrText>
        </w:r>
        <w:r w:rsidR="00A146C5">
          <w:rPr>
            <w:noProof/>
            <w:webHidden/>
          </w:rPr>
        </w:r>
        <w:r w:rsidR="00A146C5">
          <w:rPr>
            <w:noProof/>
            <w:webHidden/>
          </w:rPr>
          <w:fldChar w:fldCharType="separate"/>
        </w:r>
        <w:r w:rsidR="006A117B">
          <w:rPr>
            <w:noProof/>
            <w:webHidden/>
          </w:rPr>
          <w:t>24</w:t>
        </w:r>
        <w:r w:rsidR="00A146C5">
          <w:rPr>
            <w:noProof/>
            <w:webHidden/>
          </w:rPr>
          <w:fldChar w:fldCharType="end"/>
        </w:r>
      </w:hyperlink>
    </w:p>
    <w:p w:rsidR="00A146C5" w:rsidRDefault="00474A4F" w:rsidP="00A146C5">
      <w:pPr>
        <w:pStyle w:val="TOC4"/>
        <w:rPr>
          <w:rFonts w:asciiTheme="minorHAnsi" w:eastAsiaTheme="minorEastAsia" w:hAnsiTheme="minorHAnsi" w:cstheme="minorBidi"/>
          <w:b/>
          <w:noProof/>
          <w:color w:val="auto"/>
          <w:sz w:val="22"/>
          <w:szCs w:val="22"/>
          <w:lang w:eastAsia="en-AU"/>
        </w:rPr>
      </w:pPr>
      <w:hyperlink w:anchor="_Toc465409712" w:history="1">
        <w:r w:rsidR="00A146C5" w:rsidRPr="00A805BA">
          <w:rPr>
            <w:rStyle w:val="Hyperlink"/>
            <w:noProof/>
          </w:rPr>
          <w:t>Supported decision-making</w:t>
        </w:r>
        <w:r w:rsidR="00A146C5">
          <w:rPr>
            <w:noProof/>
            <w:webHidden/>
          </w:rPr>
          <w:tab/>
        </w:r>
        <w:r w:rsidR="00A146C5">
          <w:rPr>
            <w:noProof/>
            <w:webHidden/>
          </w:rPr>
          <w:fldChar w:fldCharType="begin"/>
        </w:r>
        <w:r w:rsidR="00A146C5">
          <w:rPr>
            <w:noProof/>
            <w:webHidden/>
          </w:rPr>
          <w:instrText xml:space="preserve"> PAGEREF _Toc465409712 \h </w:instrText>
        </w:r>
        <w:r w:rsidR="00A146C5">
          <w:rPr>
            <w:noProof/>
            <w:webHidden/>
          </w:rPr>
        </w:r>
        <w:r w:rsidR="00A146C5">
          <w:rPr>
            <w:noProof/>
            <w:webHidden/>
          </w:rPr>
          <w:fldChar w:fldCharType="separate"/>
        </w:r>
        <w:r w:rsidR="006A117B">
          <w:rPr>
            <w:noProof/>
            <w:webHidden/>
          </w:rPr>
          <w:t>24</w:t>
        </w:r>
        <w:r w:rsidR="00A146C5">
          <w:rPr>
            <w:noProof/>
            <w:webHidden/>
          </w:rPr>
          <w:fldChar w:fldCharType="end"/>
        </w:r>
      </w:hyperlink>
    </w:p>
    <w:p w:rsidR="00A146C5" w:rsidRDefault="00474A4F" w:rsidP="00A146C5">
      <w:pPr>
        <w:pStyle w:val="TOC2"/>
        <w:rPr>
          <w:rFonts w:asciiTheme="minorHAnsi" w:eastAsiaTheme="minorEastAsia" w:hAnsiTheme="minorHAnsi" w:cstheme="minorBidi"/>
          <w:b/>
          <w:noProof/>
          <w:color w:val="auto"/>
          <w:sz w:val="22"/>
          <w:szCs w:val="22"/>
          <w:lang w:eastAsia="en-AU"/>
        </w:rPr>
      </w:pPr>
      <w:hyperlink w:anchor="_Toc465409713" w:history="1">
        <w:r w:rsidR="00A146C5" w:rsidRPr="00A805BA">
          <w:rPr>
            <w:rStyle w:val="Hyperlink"/>
            <w:noProof/>
          </w:rPr>
          <w:t>Statutory frameworks that recognise or promote informal supported decision-making</w:t>
        </w:r>
        <w:r w:rsidR="00A146C5">
          <w:rPr>
            <w:noProof/>
            <w:webHidden/>
          </w:rPr>
          <w:tab/>
        </w:r>
        <w:r w:rsidR="00A146C5">
          <w:rPr>
            <w:noProof/>
            <w:webHidden/>
          </w:rPr>
          <w:fldChar w:fldCharType="begin"/>
        </w:r>
        <w:r w:rsidR="00A146C5">
          <w:rPr>
            <w:noProof/>
            <w:webHidden/>
          </w:rPr>
          <w:instrText xml:space="preserve"> PAGEREF _Toc465409713 \h </w:instrText>
        </w:r>
        <w:r w:rsidR="00A146C5">
          <w:rPr>
            <w:noProof/>
            <w:webHidden/>
          </w:rPr>
        </w:r>
        <w:r w:rsidR="00A146C5">
          <w:rPr>
            <w:noProof/>
            <w:webHidden/>
          </w:rPr>
          <w:fldChar w:fldCharType="separate"/>
        </w:r>
        <w:r w:rsidR="006A117B">
          <w:rPr>
            <w:noProof/>
            <w:webHidden/>
          </w:rPr>
          <w:t>24</w:t>
        </w:r>
        <w:r w:rsidR="00A146C5">
          <w:rPr>
            <w:noProof/>
            <w:webHidden/>
          </w:rPr>
          <w:fldChar w:fldCharType="end"/>
        </w:r>
      </w:hyperlink>
    </w:p>
    <w:p w:rsidR="00A146C5" w:rsidRDefault="00A146C5" w:rsidP="00A146C5">
      <w:pPr>
        <w:pStyle w:val="NormalAutoChapter"/>
        <w:numPr>
          <w:ilvl w:val="0"/>
          <w:numId w:val="0"/>
        </w:numPr>
      </w:pPr>
      <w:r>
        <w:fldChar w:fldCharType="end"/>
      </w:r>
    </w:p>
    <w:p w:rsidR="00A146C5" w:rsidRDefault="00A146C5" w:rsidP="00A146C5">
      <w:pPr>
        <w:pStyle w:val="NormalAutoChapter"/>
      </w:pPr>
      <w:r>
        <w:t>In recent years, there has been a growing preference for supported decision-making over substitute decision-making. A number of the preliminary submissions to this review favour the introduction of a formal supported decision-making model in the area of guardianship law and/or provisions that better facilitate the use of informal supported decision-making.</w:t>
      </w:r>
      <w:r>
        <w:rPr>
          <w:rStyle w:val="FootnoteReference"/>
        </w:rPr>
        <w:footnoteReference w:id="26"/>
      </w:r>
      <w:r>
        <w:t xml:space="preserve"> Some stakeholders want substitute decision-making removed from NSW legislation entirely.</w:t>
      </w:r>
      <w:r>
        <w:rPr>
          <w:rStyle w:val="FootnoteReference"/>
        </w:rPr>
        <w:footnoteReference w:id="27"/>
      </w:r>
      <w:r>
        <w:t xml:space="preserve"> </w:t>
      </w:r>
    </w:p>
    <w:p w:rsidR="00A146C5" w:rsidRDefault="00A146C5" w:rsidP="00A146C5">
      <w:pPr>
        <w:pStyle w:val="NormalAutoChapter"/>
      </w:pPr>
      <w:r>
        <w:lastRenderedPageBreak/>
        <w:t>Currently in Australia, there are some laws that incorporate elements of supported decision-making within substitute decision-making frameworks.</w:t>
      </w:r>
      <w:r>
        <w:rPr>
          <w:rStyle w:val="FootnoteReference"/>
        </w:rPr>
        <w:footnoteReference w:id="28"/>
      </w:r>
      <w:r>
        <w:t xml:space="preserve"> However, with the exception of the recent amendments to Victoria’s powers of attorney laws </w:t>
      </w:r>
      <w:r w:rsidRPr="00D10CC1">
        <w:t xml:space="preserve">(discussed below at </w:t>
      </w:r>
      <w:r w:rsidRPr="009C715E">
        <w:t>[</w:t>
      </w:r>
      <w:r w:rsidR="002A174F" w:rsidRPr="009C715E">
        <w:t>4.15</w:t>
      </w:r>
      <w:r w:rsidRPr="009C715E">
        <w:t>]</w:t>
      </w:r>
      <w:r w:rsidRPr="002A174F">
        <w:t>),</w:t>
      </w:r>
      <w:r>
        <w:t xml:space="preserve"> no State, Territory or Commonwealth law has yet introduced a formal supported decision-making framework. </w:t>
      </w:r>
    </w:p>
    <w:p w:rsidR="00A146C5" w:rsidRPr="00D10CC1" w:rsidRDefault="00A146C5" w:rsidP="00A146C5">
      <w:pPr>
        <w:pStyle w:val="NormalAutoChapter"/>
      </w:pPr>
      <w:r>
        <w:t>In this C</w:t>
      </w:r>
      <w:r w:rsidRPr="00D10CC1">
        <w:t>hapter</w:t>
      </w:r>
      <w:r>
        <w:t xml:space="preserve">, we chart the emergence of supported decision-making starting with the UN </w:t>
      </w:r>
      <w:r>
        <w:rPr>
          <w:i/>
        </w:rPr>
        <w:t>Convention.</w:t>
      </w:r>
      <w:r>
        <w:t xml:space="preserve"> We then outline recent Australian law reform proposals about supported decision-making and reference the pilots and programs that have trialled informal supported decision-making in Australia. Finally, we outline a number of formal supported decision-making frameworks in overseas laws.  </w:t>
      </w:r>
    </w:p>
    <w:p w:rsidR="00A146C5" w:rsidRDefault="00A146C5" w:rsidP="00A146C5">
      <w:pPr>
        <w:pStyle w:val="Heading1"/>
      </w:pPr>
      <w:bookmarkStart w:id="109" w:name="_Toc462409917"/>
      <w:bookmarkStart w:id="110" w:name="_Toc465409690"/>
      <w:bookmarkStart w:id="111" w:name="_Toc465779144"/>
      <w:r>
        <w:t>Convention on the Rights of Persons with Disabilities</w:t>
      </w:r>
      <w:bookmarkEnd w:id="108"/>
      <w:bookmarkEnd w:id="109"/>
      <w:bookmarkEnd w:id="110"/>
      <w:bookmarkEnd w:id="111"/>
    </w:p>
    <w:p w:rsidR="00A146C5" w:rsidRPr="00A21267" w:rsidRDefault="00A146C5" w:rsidP="00A146C5">
      <w:pPr>
        <w:pStyle w:val="NormalAutoChapter"/>
        <w:rPr>
          <w:lang w:eastAsia="en-AU"/>
        </w:rPr>
      </w:pPr>
      <w:r>
        <w:rPr>
          <w:lang w:eastAsia="en-AU"/>
        </w:rPr>
        <w:t xml:space="preserve">While the concept of supported decision-making has been around for some time, the UN </w:t>
      </w:r>
      <w:r>
        <w:rPr>
          <w:i/>
          <w:lang w:eastAsia="en-AU"/>
        </w:rPr>
        <w:t xml:space="preserve">Convention </w:t>
      </w:r>
      <w:r>
        <w:rPr>
          <w:lang w:eastAsia="en-AU"/>
        </w:rPr>
        <w:t xml:space="preserve">has given it considerable momentum. Australia ratified the </w:t>
      </w:r>
      <w:r w:rsidRPr="00F73D10">
        <w:rPr>
          <w:lang w:eastAsia="en-AU"/>
        </w:rPr>
        <w:t>UN</w:t>
      </w:r>
      <w:r w:rsidRPr="001703BF">
        <w:rPr>
          <w:i/>
          <w:lang w:eastAsia="en-AU"/>
        </w:rPr>
        <w:t xml:space="preserve"> Convention </w:t>
      </w:r>
      <w:r>
        <w:rPr>
          <w:lang w:eastAsia="en-AU"/>
        </w:rPr>
        <w:t>in July 2008. By doing so, Australia committed in good faith to give effect to it.</w:t>
      </w:r>
      <w:r>
        <w:rPr>
          <w:rStyle w:val="FootnoteReference"/>
          <w:lang w:eastAsia="en-AU"/>
        </w:rPr>
        <w:footnoteReference w:id="29"/>
      </w:r>
      <w:r>
        <w:rPr>
          <w:lang w:eastAsia="en-AU"/>
        </w:rPr>
        <w:t xml:space="preserve"> </w:t>
      </w:r>
    </w:p>
    <w:p w:rsidR="00A146C5" w:rsidRPr="001703BF" w:rsidRDefault="00A146C5" w:rsidP="00A146C5">
      <w:pPr>
        <w:pStyle w:val="NormalAutoChapter"/>
        <w:rPr>
          <w:lang w:eastAsia="en-AU"/>
        </w:rPr>
      </w:pPr>
      <w:r>
        <w:rPr>
          <w:lang w:eastAsia="en-AU"/>
        </w:rPr>
        <w:t xml:space="preserve">Article 12 of the </w:t>
      </w:r>
      <w:r w:rsidRPr="00E56C97">
        <w:rPr>
          <w:lang w:eastAsia="en-AU"/>
        </w:rPr>
        <w:t>UN</w:t>
      </w:r>
      <w:r w:rsidRPr="008667AC">
        <w:rPr>
          <w:i/>
          <w:lang w:eastAsia="en-AU"/>
        </w:rPr>
        <w:t xml:space="preserve"> Convention</w:t>
      </w:r>
      <w:r>
        <w:rPr>
          <w:lang w:eastAsia="en-AU"/>
        </w:rPr>
        <w:t xml:space="preserve"> requires parties to the Convention to provide people with disability with the “support they may require in exercising their legal capacity”.</w:t>
      </w:r>
      <w:r>
        <w:rPr>
          <w:rStyle w:val="FootnoteReference"/>
          <w:lang w:eastAsia="en-AU"/>
        </w:rPr>
        <w:footnoteReference w:id="30"/>
      </w:r>
      <w:r>
        <w:rPr>
          <w:lang w:eastAsia="en-AU"/>
        </w:rPr>
        <w:t xml:space="preserve"> The UN </w:t>
      </w:r>
      <w:r w:rsidRPr="00E56C97">
        <w:rPr>
          <w:i/>
          <w:lang w:eastAsia="en-AU"/>
        </w:rPr>
        <w:t xml:space="preserve">Convention </w:t>
      </w:r>
      <w:r>
        <w:rPr>
          <w:lang w:eastAsia="en-AU"/>
        </w:rPr>
        <w:t>Committee has interpreted article 12 as requiring governments to provide support to people with decision-making impairments to ensure that their wil</w:t>
      </w:r>
      <w:r w:rsidR="00D41C69">
        <w:rPr>
          <w:lang w:eastAsia="en-AU"/>
        </w:rPr>
        <w:t xml:space="preserve">l and preferences </w:t>
      </w:r>
      <w:proofErr w:type="gramStart"/>
      <w:r w:rsidR="00D41C69">
        <w:rPr>
          <w:lang w:eastAsia="en-AU"/>
        </w:rPr>
        <w:t>are respected</w:t>
      </w:r>
      <w:proofErr w:type="gramEnd"/>
      <w:r>
        <w:rPr>
          <w:lang w:eastAsia="en-AU"/>
        </w:rPr>
        <w:t xml:space="preserve"> and not overruled by action thought to be in a person’s objective best interests.</w:t>
      </w:r>
      <w:r>
        <w:rPr>
          <w:rStyle w:val="FootnoteReference"/>
          <w:lang w:eastAsia="en-AU"/>
        </w:rPr>
        <w:footnoteReference w:id="31"/>
      </w:r>
    </w:p>
    <w:p w:rsidR="00A146C5" w:rsidRDefault="00A146C5" w:rsidP="00A146C5">
      <w:pPr>
        <w:pStyle w:val="NormalAutoChapter"/>
        <w:rPr>
          <w:sz w:val="11"/>
          <w:szCs w:val="11"/>
          <w:lang w:eastAsia="en-AU"/>
        </w:rPr>
      </w:pPr>
      <w:r>
        <w:rPr>
          <w:lang w:eastAsia="en-AU"/>
        </w:rPr>
        <w:t xml:space="preserve">The UN </w:t>
      </w:r>
      <w:r w:rsidRPr="006D43E3">
        <w:rPr>
          <w:i/>
          <w:lang w:eastAsia="en-AU"/>
        </w:rPr>
        <w:t>Convention</w:t>
      </w:r>
      <w:r>
        <w:rPr>
          <w:lang w:eastAsia="en-AU"/>
        </w:rPr>
        <w:t xml:space="preserve"> Committee</w:t>
      </w:r>
      <w:r w:rsidRPr="00286EB4">
        <w:rPr>
          <w:lang w:eastAsia="en-AU"/>
        </w:rPr>
        <w:t xml:space="preserve"> </w:t>
      </w:r>
      <w:r>
        <w:rPr>
          <w:lang w:eastAsia="en-AU"/>
        </w:rPr>
        <w:t xml:space="preserve">has called for a </w:t>
      </w:r>
      <w:r w:rsidRPr="00286EB4">
        <w:rPr>
          <w:lang w:eastAsia="en-AU"/>
        </w:rPr>
        <w:t xml:space="preserve">review </w:t>
      </w:r>
      <w:r>
        <w:rPr>
          <w:lang w:eastAsia="en-AU"/>
        </w:rPr>
        <w:t>of guardianship and trusteeship laws with a view to immediately replacing</w:t>
      </w:r>
      <w:r w:rsidRPr="00286EB4">
        <w:rPr>
          <w:lang w:eastAsia="en-AU"/>
        </w:rPr>
        <w:t xml:space="preserve"> regimes of substitute decision-making </w:t>
      </w:r>
      <w:r>
        <w:rPr>
          <w:lang w:eastAsia="en-AU"/>
        </w:rPr>
        <w:t>with</w:t>
      </w:r>
      <w:r w:rsidRPr="00286EB4">
        <w:rPr>
          <w:lang w:eastAsia="en-AU"/>
        </w:rPr>
        <w:t xml:space="preserve"> supported decision-making</w:t>
      </w:r>
      <w:r>
        <w:rPr>
          <w:lang w:eastAsia="en-AU"/>
        </w:rPr>
        <w:t>.</w:t>
      </w:r>
      <w:r>
        <w:rPr>
          <w:rStyle w:val="FootnoteReference"/>
          <w:lang w:eastAsia="en-AU"/>
        </w:rPr>
        <w:footnoteReference w:id="32"/>
      </w:r>
    </w:p>
    <w:p w:rsidR="00A146C5" w:rsidRPr="00BE29A6" w:rsidRDefault="00A146C5" w:rsidP="00A146C5">
      <w:pPr>
        <w:pStyle w:val="NormalAutoChapter"/>
        <w:rPr>
          <w:sz w:val="11"/>
          <w:szCs w:val="11"/>
          <w:lang w:eastAsia="en-AU"/>
        </w:rPr>
      </w:pPr>
      <w:r w:rsidRPr="00BE29A6">
        <w:rPr>
          <w:lang w:eastAsia="en-AU"/>
        </w:rPr>
        <w:t xml:space="preserve">A number of parties to the UN </w:t>
      </w:r>
      <w:r w:rsidRPr="00BE29A6">
        <w:rPr>
          <w:i/>
          <w:lang w:eastAsia="en-AU"/>
        </w:rPr>
        <w:t>Convention</w:t>
      </w:r>
      <w:r w:rsidRPr="00BE29A6">
        <w:rPr>
          <w:lang w:eastAsia="en-AU"/>
        </w:rPr>
        <w:t>, including Australia,</w:t>
      </w:r>
      <w:r w:rsidRPr="00BE29A6">
        <w:rPr>
          <w:b/>
          <w:bCs/>
          <w:lang w:eastAsia="en-AU"/>
        </w:rPr>
        <w:t xml:space="preserve"> </w:t>
      </w:r>
      <w:r w:rsidRPr="00BE29A6">
        <w:rPr>
          <w:lang w:eastAsia="en-AU"/>
        </w:rPr>
        <w:t xml:space="preserve">have expressed concerns about this interpretation of article 12. </w:t>
      </w:r>
      <w:bookmarkStart w:id="112" w:name="_Toc457481585"/>
      <w:r w:rsidRPr="00BE29A6">
        <w:rPr>
          <w:lang w:eastAsia="en-AU"/>
        </w:rPr>
        <w:t xml:space="preserve">While </w:t>
      </w:r>
      <w:r w:rsidR="00824CE3">
        <w:rPr>
          <w:lang w:eastAsia="en-AU"/>
        </w:rPr>
        <w:t xml:space="preserve">the </w:t>
      </w:r>
      <w:r w:rsidRPr="00BE29A6">
        <w:rPr>
          <w:lang w:eastAsia="en-AU"/>
        </w:rPr>
        <w:t>Australia</w:t>
      </w:r>
      <w:r w:rsidR="00824CE3">
        <w:rPr>
          <w:lang w:eastAsia="en-AU"/>
        </w:rPr>
        <w:t>n Government</w:t>
      </w:r>
      <w:r w:rsidRPr="00BE29A6">
        <w:rPr>
          <w:lang w:eastAsia="en-AU"/>
        </w:rPr>
        <w:t xml:space="preserve"> recognises that people with disability enjoy legal capacity on an equal basis with others in all aspects of life, it has reservations about removing substitute decision-making entirely. Australia has said that the Committee’s view does not acknowledge:</w:t>
      </w:r>
    </w:p>
    <w:p w:rsidR="00A146C5" w:rsidRDefault="00A146C5" w:rsidP="00A146C5">
      <w:pPr>
        <w:pStyle w:val="Quotationnormal"/>
        <w:rPr>
          <w:lang w:eastAsia="en-AU"/>
        </w:rPr>
      </w:pPr>
      <w:proofErr w:type="gramStart"/>
      <w:r>
        <w:rPr>
          <w:lang w:eastAsia="en-AU"/>
        </w:rPr>
        <w:t>situations</w:t>
      </w:r>
      <w:proofErr w:type="gramEnd"/>
      <w:r>
        <w:rPr>
          <w:lang w:eastAsia="en-AU"/>
        </w:rPr>
        <w:t xml:space="preserve"> where no amount of support will assist, such as where a person may have a severe cognitive or psychiatric impairment and is unable to understand, make or communicate a decision.</w:t>
      </w:r>
      <w:r>
        <w:rPr>
          <w:rStyle w:val="FootnoteReference"/>
          <w:lang w:eastAsia="en-AU"/>
        </w:rPr>
        <w:footnoteReference w:id="33"/>
      </w:r>
      <w:r>
        <w:rPr>
          <w:lang w:eastAsia="en-AU"/>
        </w:rPr>
        <w:t xml:space="preserve"> </w:t>
      </w:r>
    </w:p>
    <w:p w:rsidR="00A146C5" w:rsidRPr="0049028B" w:rsidRDefault="00A146C5" w:rsidP="00A146C5">
      <w:pPr>
        <w:pStyle w:val="NormalAutoChapter"/>
      </w:pPr>
      <w:r>
        <w:rPr>
          <w:lang w:eastAsia="en-AU"/>
        </w:rPr>
        <w:lastRenderedPageBreak/>
        <w:t>There has be</w:t>
      </w:r>
      <w:r w:rsidR="00D41C69">
        <w:rPr>
          <w:lang w:eastAsia="en-AU"/>
        </w:rPr>
        <w:t>en a lot of discussion about those</w:t>
      </w:r>
      <w:r>
        <w:rPr>
          <w:lang w:eastAsia="en-AU"/>
        </w:rPr>
        <w:t xml:space="preserve"> situations where working out a person’s will and preferences could be difficult. </w:t>
      </w:r>
      <w:r>
        <w:t>For instance, complications can arise if:</w:t>
      </w:r>
    </w:p>
    <w:p w:rsidR="00A146C5" w:rsidRDefault="00A146C5" w:rsidP="00A146C5">
      <w:pPr>
        <w:pStyle w:val="Normalbullet"/>
      </w:pPr>
      <w:r>
        <w:t>the person’s will and preferences are difficult (or even impossible) to work out or understand</w:t>
      </w:r>
    </w:p>
    <w:p w:rsidR="00A146C5" w:rsidRDefault="00A146C5" w:rsidP="00A146C5">
      <w:pPr>
        <w:pStyle w:val="Normalbullet"/>
      </w:pPr>
      <w:r>
        <w:t>the person’s current wishes do not reflect the views that they expressed before their decision-making capacity became impaired, or</w:t>
      </w:r>
    </w:p>
    <w:p w:rsidR="00A146C5" w:rsidRDefault="00A146C5" w:rsidP="00A146C5">
      <w:pPr>
        <w:pStyle w:val="Normalbullet"/>
      </w:pPr>
      <w:proofErr w:type="gramStart"/>
      <w:r>
        <w:t>a</w:t>
      </w:r>
      <w:proofErr w:type="gramEnd"/>
      <w:r>
        <w:t xml:space="preserve"> decision based on the person’s will and preferences could harm them or others.</w:t>
      </w:r>
    </w:p>
    <w:p w:rsidR="00A146C5" w:rsidRPr="00BD18B7" w:rsidRDefault="00A146C5" w:rsidP="00A146C5">
      <w:pPr>
        <w:pStyle w:val="NormalAutoChapter"/>
        <w:rPr>
          <w:sz w:val="11"/>
          <w:szCs w:val="11"/>
          <w:lang w:eastAsia="en-AU"/>
        </w:rPr>
      </w:pPr>
      <w:r>
        <w:rPr>
          <w:lang w:eastAsia="en-AU"/>
        </w:rPr>
        <w:t xml:space="preserve">When ratifying the UN </w:t>
      </w:r>
      <w:r w:rsidRPr="0092438D">
        <w:rPr>
          <w:i/>
          <w:lang w:eastAsia="en-AU"/>
        </w:rPr>
        <w:t>Convention</w:t>
      </w:r>
      <w:r>
        <w:rPr>
          <w:lang w:eastAsia="en-AU"/>
        </w:rPr>
        <w:t>, the Australian Government reserved its right to allow States and Territories to retain substitute decision-making as a “last resort and subject to safeguards.”</w:t>
      </w:r>
      <w:r>
        <w:rPr>
          <w:rStyle w:val="FootnoteReference"/>
          <w:lang w:eastAsia="en-AU"/>
        </w:rPr>
        <w:footnoteReference w:id="34"/>
      </w:r>
      <w:r>
        <w:rPr>
          <w:lang w:eastAsia="en-AU"/>
        </w:rPr>
        <w:t xml:space="preserve"> We discuss the arguments about retaining substitute decision-making in Chapter 5.</w:t>
      </w:r>
    </w:p>
    <w:p w:rsidR="00A146C5" w:rsidRPr="00EB2A4C" w:rsidRDefault="00A146C5" w:rsidP="00A146C5">
      <w:pPr>
        <w:pStyle w:val="NormalAutoChapter"/>
      </w:pPr>
      <w:r>
        <w:t xml:space="preserve">Formal supported decision-making has still not been legislated in any significant sense, at either Commonwealth or State and Territory level. This is even though a number of standing recommendations from various Commonwealth and State review bodies favour such a change. We discuss some of these recommendations below.   </w:t>
      </w:r>
    </w:p>
    <w:p w:rsidR="00A146C5" w:rsidRDefault="00A146C5" w:rsidP="00A146C5">
      <w:pPr>
        <w:pStyle w:val="Heading1"/>
        <w:rPr>
          <w:lang w:eastAsia="en-AU"/>
        </w:rPr>
      </w:pPr>
      <w:bookmarkStart w:id="113" w:name="_Toc460233517"/>
      <w:bookmarkStart w:id="114" w:name="_Toc462409918"/>
      <w:bookmarkStart w:id="115" w:name="_Toc465409691"/>
      <w:bookmarkStart w:id="116" w:name="_Toc465779145"/>
      <w:r>
        <w:rPr>
          <w:lang w:eastAsia="en-AU"/>
        </w:rPr>
        <w:t>Recent law reform recommendations</w:t>
      </w:r>
      <w:bookmarkEnd w:id="113"/>
      <w:bookmarkEnd w:id="114"/>
      <w:bookmarkEnd w:id="115"/>
      <w:bookmarkEnd w:id="116"/>
    </w:p>
    <w:p w:rsidR="00A146C5" w:rsidRDefault="00A146C5" w:rsidP="00A146C5">
      <w:pPr>
        <w:pStyle w:val="Heading2"/>
      </w:pPr>
      <w:bookmarkStart w:id="117" w:name="_Toc462409919"/>
      <w:bookmarkStart w:id="118" w:name="_Toc465409692"/>
      <w:bookmarkStart w:id="119" w:name="_Toc465779146"/>
      <w:r>
        <w:rPr>
          <w:lang w:eastAsia="en-AU"/>
        </w:rPr>
        <w:t>2010: NSW Legislative Council Standing Committee on Social Issues</w:t>
      </w:r>
      <w:bookmarkEnd w:id="117"/>
      <w:bookmarkEnd w:id="118"/>
      <w:bookmarkEnd w:id="119"/>
      <w:r>
        <w:t xml:space="preserve"> </w:t>
      </w:r>
    </w:p>
    <w:p w:rsidR="00A146C5" w:rsidRDefault="00A146C5" w:rsidP="00A146C5">
      <w:pPr>
        <w:pStyle w:val="NormalAutoChapter"/>
        <w:rPr>
          <w:lang w:eastAsia="en-AU"/>
        </w:rPr>
      </w:pPr>
      <w:r>
        <w:rPr>
          <w:lang w:eastAsia="en-AU"/>
        </w:rPr>
        <w:t xml:space="preserve">The NSW Legislative Council Standing Committee on Social Issues reviewed some aspects of guardianship law as part of its inquiry into </w:t>
      </w:r>
      <w:r w:rsidRPr="00987CC6">
        <w:rPr>
          <w:i/>
          <w:lang w:eastAsia="en-AU"/>
        </w:rPr>
        <w:t>Substitute Decision-Making for People Lacking Capacity</w:t>
      </w:r>
      <w:r>
        <w:rPr>
          <w:lang w:eastAsia="en-AU"/>
        </w:rPr>
        <w:t xml:space="preserve">. The Committee did not recommend abolishing substitute decision-making. However, it did recommend changes to the </w:t>
      </w:r>
      <w:r>
        <w:rPr>
          <w:i/>
          <w:lang w:eastAsia="en-AU"/>
        </w:rPr>
        <w:t xml:space="preserve">Guardianship Act </w:t>
      </w:r>
      <w:r>
        <w:rPr>
          <w:lang w:eastAsia="en-AU"/>
        </w:rPr>
        <w:t>to:</w:t>
      </w:r>
    </w:p>
    <w:p w:rsidR="00A146C5" w:rsidRDefault="00A146C5" w:rsidP="00A146C5">
      <w:pPr>
        <w:pStyle w:val="Normalbullet"/>
        <w:rPr>
          <w:lang w:eastAsia="en-AU"/>
        </w:rPr>
      </w:pPr>
      <w:r>
        <w:rPr>
          <w:lang w:eastAsia="en-AU"/>
        </w:rPr>
        <w:t>state explicitly that the legislation supports the principle of supported decision-making</w:t>
      </w:r>
    </w:p>
    <w:p w:rsidR="002A174F" w:rsidRDefault="00A146C5" w:rsidP="00A146C5">
      <w:pPr>
        <w:pStyle w:val="Normalbullet"/>
        <w:rPr>
          <w:lang w:eastAsia="en-AU"/>
        </w:rPr>
      </w:pPr>
      <w:r>
        <w:rPr>
          <w:lang w:eastAsia="en-AU"/>
        </w:rPr>
        <w:t xml:space="preserve">provide </w:t>
      </w:r>
      <w:r w:rsidR="002A174F">
        <w:rPr>
          <w:lang w:eastAsia="en-AU"/>
        </w:rPr>
        <w:t>that</w:t>
      </w:r>
      <w:r>
        <w:rPr>
          <w:lang w:eastAsia="en-AU"/>
        </w:rPr>
        <w:t xml:space="preserve"> courts and tribunals can make orders for supported decision-making arrangements</w:t>
      </w:r>
      <w:r w:rsidR="002A174F">
        <w:rPr>
          <w:lang w:eastAsia="en-AU"/>
        </w:rPr>
        <w:t>, and</w:t>
      </w:r>
    </w:p>
    <w:p w:rsidR="00A146C5" w:rsidRDefault="002A174F" w:rsidP="00A146C5">
      <w:pPr>
        <w:pStyle w:val="Normalbullet"/>
        <w:rPr>
          <w:lang w:eastAsia="en-AU"/>
        </w:rPr>
      </w:pPr>
      <w:proofErr w:type="gramStart"/>
      <w:r>
        <w:rPr>
          <w:lang w:eastAsia="en-AU"/>
        </w:rPr>
        <w:t>prescribe</w:t>
      </w:r>
      <w:proofErr w:type="gramEnd"/>
      <w:r>
        <w:rPr>
          <w:lang w:eastAsia="en-AU"/>
        </w:rPr>
        <w:t xml:space="preserve"> the criteria that must be met for such orders to be made</w:t>
      </w:r>
      <w:r w:rsidR="00A146C5">
        <w:rPr>
          <w:lang w:eastAsia="en-AU"/>
        </w:rPr>
        <w:t>.</w:t>
      </w:r>
      <w:r w:rsidR="00A146C5">
        <w:rPr>
          <w:rStyle w:val="FootnoteReference"/>
          <w:lang w:eastAsia="en-AU"/>
        </w:rPr>
        <w:footnoteReference w:id="35"/>
      </w:r>
    </w:p>
    <w:p w:rsidR="00A146C5" w:rsidRDefault="00A146C5" w:rsidP="00A146C5">
      <w:pPr>
        <w:pStyle w:val="NormalAutoChapter"/>
        <w:rPr>
          <w:lang w:eastAsia="en-AU"/>
        </w:rPr>
      </w:pPr>
      <w:r>
        <w:rPr>
          <w:lang w:eastAsia="en-AU"/>
        </w:rPr>
        <w:t>In response, the NSW Government acknowledged the informal use of supported decision-making that occurs in NSW and suggested that the legislation</w:t>
      </w:r>
      <w:r w:rsidR="00526278">
        <w:rPr>
          <w:lang w:eastAsia="en-AU"/>
        </w:rPr>
        <w:t xml:space="preserve"> already</w:t>
      </w:r>
      <w:r>
        <w:rPr>
          <w:lang w:eastAsia="en-AU"/>
        </w:rPr>
        <w:t xml:space="preserve"> upheld this form of decision-making: </w:t>
      </w:r>
    </w:p>
    <w:p w:rsidR="00A146C5" w:rsidRDefault="00A146C5" w:rsidP="00A146C5">
      <w:pPr>
        <w:pStyle w:val="Quotationnormal"/>
        <w:rPr>
          <w:lang w:eastAsia="en-AU"/>
        </w:rPr>
      </w:pPr>
      <w:r>
        <w:rPr>
          <w:lang w:eastAsia="en-AU"/>
        </w:rPr>
        <w:t xml:space="preserve">[Supported decision-making already] occurs now in the context of families supporting and assisting other family members with disabilities, to make </w:t>
      </w:r>
      <w:r>
        <w:rPr>
          <w:lang w:eastAsia="en-AU"/>
        </w:rPr>
        <w:lastRenderedPageBreak/>
        <w:t xml:space="preserve">decisions. These arrangements are acknowledged and supported by the current guardianship legislation under which the formal appointment of a guardian is only made when necessary and not made if there are appropriate informal </w:t>
      </w:r>
      <w:proofErr w:type="gramStart"/>
      <w:r>
        <w:rPr>
          <w:lang w:eastAsia="en-AU"/>
        </w:rPr>
        <w:t>decision making</w:t>
      </w:r>
      <w:proofErr w:type="gramEnd"/>
      <w:r>
        <w:rPr>
          <w:lang w:eastAsia="en-AU"/>
        </w:rPr>
        <w:t xml:space="preserve"> mechanisms in place.</w:t>
      </w:r>
      <w:r>
        <w:rPr>
          <w:rStyle w:val="FootnoteReference"/>
          <w:lang w:eastAsia="en-AU"/>
        </w:rPr>
        <w:footnoteReference w:id="36"/>
      </w:r>
    </w:p>
    <w:p w:rsidR="00A146C5" w:rsidRDefault="00A146C5" w:rsidP="00A146C5">
      <w:pPr>
        <w:pStyle w:val="NormalAutoChapter"/>
        <w:rPr>
          <w:lang w:eastAsia="en-AU"/>
        </w:rPr>
      </w:pPr>
      <w:r>
        <w:rPr>
          <w:lang w:eastAsia="en-AU"/>
        </w:rPr>
        <w:t>The Government also said developing a formal supported decision-making framework required further consideration, as did the possibility of public agencies supporting a person’s decision-making.</w:t>
      </w:r>
      <w:r>
        <w:rPr>
          <w:rStyle w:val="FootnoteReference"/>
          <w:lang w:eastAsia="en-AU"/>
        </w:rPr>
        <w:footnoteReference w:id="37"/>
      </w:r>
      <w:r>
        <w:rPr>
          <w:lang w:eastAsia="en-AU"/>
        </w:rPr>
        <w:t xml:space="preserve"> </w:t>
      </w:r>
    </w:p>
    <w:p w:rsidR="00A146C5" w:rsidRDefault="00A146C5" w:rsidP="00A146C5">
      <w:pPr>
        <w:pStyle w:val="Heading2"/>
        <w:rPr>
          <w:lang w:eastAsia="en-AU"/>
        </w:rPr>
      </w:pPr>
      <w:bookmarkStart w:id="120" w:name="_Toc462409920"/>
      <w:bookmarkStart w:id="121" w:name="_Toc465409693"/>
      <w:bookmarkStart w:id="122" w:name="_Toc465779147"/>
      <w:r>
        <w:rPr>
          <w:lang w:eastAsia="en-AU"/>
        </w:rPr>
        <w:t>2012: Victorian Law Reform Commission</w:t>
      </w:r>
      <w:bookmarkEnd w:id="120"/>
      <w:bookmarkEnd w:id="121"/>
      <w:bookmarkEnd w:id="122"/>
    </w:p>
    <w:p w:rsidR="00A146C5" w:rsidRDefault="00A146C5" w:rsidP="00A146C5">
      <w:pPr>
        <w:pStyle w:val="NormalAutoChapter"/>
        <w:rPr>
          <w:lang w:eastAsia="en-AU"/>
        </w:rPr>
      </w:pPr>
      <w:r w:rsidRPr="005F68C1">
        <w:rPr>
          <w:lang w:eastAsia="en-AU"/>
        </w:rPr>
        <w:t>In 2012</w:t>
      </w:r>
      <w:r>
        <w:rPr>
          <w:lang w:eastAsia="en-AU"/>
        </w:rPr>
        <w:t>,</w:t>
      </w:r>
      <w:r w:rsidRPr="005F68C1">
        <w:rPr>
          <w:lang w:eastAsia="en-AU"/>
        </w:rPr>
        <w:t xml:space="preserve"> the Victorian Law Reform Commission</w:t>
      </w:r>
      <w:r>
        <w:rPr>
          <w:lang w:eastAsia="en-AU"/>
        </w:rPr>
        <w:t xml:space="preserve"> (</w:t>
      </w:r>
      <w:r w:rsidR="000C3725">
        <w:rPr>
          <w:lang w:eastAsia="en-AU"/>
        </w:rPr>
        <w:t>“</w:t>
      </w:r>
      <w:r>
        <w:rPr>
          <w:lang w:eastAsia="en-AU"/>
        </w:rPr>
        <w:t>VLRC</w:t>
      </w:r>
      <w:r w:rsidR="000C3725">
        <w:rPr>
          <w:lang w:eastAsia="en-AU"/>
        </w:rPr>
        <w:t>”</w:t>
      </w:r>
      <w:r>
        <w:rPr>
          <w:lang w:eastAsia="en-AU"/>
        </w:rPr>
        <w:t>) completed a review of Victoria’s guardianship laws.</w:t>
      </w:r>
      <w:r>
        <w:rPr>
          <w:rStyle w:val="FootnoteReference"/>
          <w:lang w:eastAsia="en-AU"/>
        </w:rPr>
        <w:footnoteReference w:id="38"/>
      </w:r>
      <w:r>
        <w:rPr>
          <w:lang w:eastAsia="en-AU"/>
        </w:rPr>
        <w:t xml:space="preserve"> Like the NSW Standing Committee, it did not recommend abolishing substitute decision-making. Instead it</w:t>
      </w:r>
      <w:r w:rsidRPr="005F68C1">
        <w:rPr>
          <w:lang w:eastAsia="en-AU"/>
        </w:rPr>
        <w:t xml:space="preserve"> recommended supplementing </w:t>
      </w:r>
      <w:r>
        <w:rPr>
          <w:lang w:eastAsia="en-AU"/>
        </w:rPr>
        <w:t>Victoria’s substitute decision-making model</w:t>
      </w:r>
      <w:r w:rsidRPr="005F68C1">
        <w:rPr>
          <w:lang w:eastAsia="en-AU"/>
        </w:rPr>
        <w:t xml:space="preserve"> with </w:t>
      </w:r>
      <w:r>
        <w:rPr>
          <w:lang w:eastAsia="en-AU"/>
        </w:rPr>
        <w:t xml:space="preserve">two </w:t>
      </w:r>
      <w:r w:rsidRPr="005F68C1">
        <w:rPr>
          <w:lang w:eastAsia="en-AU"/>
        </w:rPr>
        <w:t>additional measures:</w:t>
      </w:r>
      <w:r>
        <w:rPr>
          <w:rStyle w:val="FootnoteReference"/>
          <w:lang w:eastAsia="en-AU"/>
        </w:rPr>
        <w:footnoteReference w:id="39"/>
      </w:r>
    </w:p>
    <w:p w:rsidR="00A146C5" w:rsidRDefault="00A146C5" w:rsidP="00A146C5">
      <w:pPr>
        <w:pStyle w:val="Normalbullet"/>
        <w:rPr>
          <w:lang w:eastAsia="en-AU"/>
        </w:rPr>
      </w:pPr>
      <w:proofErr w:type="gramStart"/>
      <w:r>
        <w:rPr>
          <w:lang w:eastAsia="en-AU"/>
        </w:rPr>
        <w:t>formal</w:t>
      </w:r>
      <w:proofErr w:type="gramEnd"/>
      <w:r>
        <w:rPr>
          <w:lang w:eastAsia="en-AU"/>
        </w:rPr>
        <w:t xml:space="preserve"> </w:t>
      </w:r>
      <w:r w:rsidRPr="005F68C1">
        <w:rPr>
          <w:lang w:eastAsia="en-AU"/>
        </w:rPr>
        <w:t xml:space="preserve">supported decision-making </w:t>
      </w:r>
      <w:r>
        <w:rPr>
          <w:lang w:eastAsia="en-AU"/>
        </w:rPr>
        <w:t xml:space="preserve">arrangements – designed to provide a supporter to help a person make their own decisions, as well as to communicate and implement those decisions. These arrangements </w:t>
      </w:r>
      <w:proofErr w:type="gramStart"/>
      <w:r>
        <w:rPr>
          <w:lang w:eastAsia="en-AU"/>
        </w:rPr>
        <w:t>could be made</w:t>
      </w:r>
      <w:proofErr w:type="gramEnd"/>
      <w:r>
        <w:rPr>
          <w:lang w:eastAsia="en-AU"/>
        </w:rPr>
        <w:t xml:space="preserve"> both personally and by the Victorian Civil and Administrative Tribunal (</w:t>
      </w:r>
      <w:r w:rsidR="000C3725">
        <w:rPr>
          <w:lang w:eastAsia="en-AU"/>
        </w:rPr>
        <w:t>“</w:t>
      </w:r>
      <w:r>
        <w:rPr>
          <w:lang w:eastAsia="en-AU"/>
        </w:rPr>
        <w:t>VCAT</w:t>
      </w:r>
      <w:r w:rsidR="000C3725">
        <w:rPr>
          <w:lang w:eastAsia="en-AU"/>
        </w:rPr>
        <w:t>”</w:t>
      </w:r>
      <w:r>
        <w:rPr>
          <w:lang w:eastAsia="en-AU"/>
        </w:rPr>
        <w:t xml:space="preserve">). </w:t>
      </w:r>
    </w:p>
    <w:p w:rsidR="00A146C5" w:rsidRDefault="00A146C5" w:rsidP="00A146C5">
      <w:pPr>
        <w:pStyle w:val="Normalbullet"/>
        <w:rPr>
          <w:lang w:eastAsia="en-AU"/>
        </w:rPr>
      </w:pPr>
      <w:proofErr w:type="gramStart"/>
      <w:r>
        <w:rPr>
          <w:lang w:eastAsia="en-AU"/>
        </w:rPr>
        <w:t>formal</w:t>
      </w:r>
      <w:proofErr w:type="gramEnd"/>
      <w:r>
        <w:rPr>
          <w:lang w:eastAsia="en-AU"/>
        </w:rPr>
        <w:t xml:space="preserve"> </w:t>
      </w:r>
      <w:r w:rsidRPr="005F68C1">
        <w:rPr>
          <w:lang w:eastAsia="en-AU"/>
        </w:rPr>
        <w:t>co-decision-making</w:t>
      </w:r>
      <w:r>
        <w:rPr>
          <w:lang w:eastAsia="en-AU"/>
        </w:rPr>
        <w:t xml:space="preserve"> arrangements – these would be made only by VCAT and would enable a person </w:t>
      </w:r>
      <w:r w:rsidRPr="009C6B6A">
        <w:rPr>
          <w:lang w:eastAsia="en-AU"/>
        </w:rPr>
        <w:t>with</w:t>
      </w:r>
      <w:r>
        <w:rPr>
          <w:lang w:eastAsia="en-AU"/>
        </w:rPr>
        <w:t xml:space="preserve"> a decision-making impairment to make a decision </w:t>
      </w:r>
      <w:r w:rsidRPr="009C6B6A">
        <w:rPr>
          <w:i/>
          <w:lang w:eastAsia="en-AU"/>
        </w:rPr>
        <w:t>with</w:t>
      </w:r>
      <w:r>
        <w:rPr>
          <w:lang w:eastAsia="en-AU"/>
        </w:rPr>
        <w:t xml:space="preserve"> another person, rather than having a decision made </w:t>
      </w:r>
      <w:r w:rsidRPr="009C6B6A">
        <w:rPr>
          <w:i/>
          <w:lang w:eastAsia="en-AU"/>
        </w:rPr>
        <w:t>for</w:t>
      </w:r>
      <w:r>
        <w:rPr>
          <w:lang w:eastAsia="en-AU"/>
        </w:rPr>
        <w:t xml:space="preserve"> them</w:t>
      </w:r>
      <w:r w:rsidRPr="005F68C1">
        <w:rPr>
          <w:lang w:eastAsia="en-AU"/>
        </w:rPr>
        <w:t xml:space="preserve">. </w:t>
      </w:r>
    </w:p>
    <w:p w:rsidR="00A146C5" w:rsidRPr="00B75628" w:rsidRDefault="00A146C5" w:rsidP="00A146C5">
      <w:pPr>
        <w:pStyle w:val="NormalAutoChapter"/>
        <w:rPr>
          <w:szCs w:val="22"/>
        </w:rPr>
      </w:pPr>
      <w:r>
        <w:rPr>
          <w:szCs w:val="22"/>
          <w:lang w:eastAsia="en-AU"/>
        </w:rPr>
        <w:t xml:space="preserve">The Victorian Government drafted a bill to give effect to the VLRC’s supported decision-making proposals in the law of guardianship but the bill lapsed when parliament </w:t>
      </w:r>
      <w:proofErr w:type="gramStart"/>
      <w:r>
        <w:rPr>
          <w:szCs w:val="22"/>
          <w:lang w:eastAsia="en-AU"/>
        </w:rPr>
        <w:t>was dissolved</w:t>
      </w:r>
      <w:proofErr w:type="gramEnd"/>
      <w:r>
        <w:rPr>
          <w:szCs w:val="22"/>
          <w:lang w:eastAsia="en-AU"/>
        </w:rPr>
        <w:t xml:space="preserve"> in 2014.</w:t>
      </w:r>
      <w:r>
        <w:rPr>
          <w:rStyle w:val="FootnoteReference"/>
          <w:szCs w:val="22"/>
          <w:lang w:eastAsia="en-AU"/>
        </w:rPr>
        <w:footnoteReference w:id="40"/>
      </w:r>
      <w:r>
        <w:rPr>
          <w:szCs w:val="22"/>
          <w:lang w:eastAsia="en-AU"/>
        </w:rPr>
        <w:t xml:space="preserve"> However, in the law relating to powers of attorney, a person may now nominate a “supportive attorney”</w:t>
      </w:r>
      <w:r w:rsidRPr="00624C40">
        <w:rPr>
          <w:szCs w:val="22"/>
          <w:lang w:eastAsia="en-AU"/>
        </w:rPr>
        <w:t xml:space="preserve"> </w:t>
      </w:r>
      <w:r w:rsidRPr="00B75628">
        <w:rPr>
          <w:szCs w:val="22"/>
          <w:lang w:eastAsia="en-AU"/>
        </w:rPr>
        <w:t xml:space="preserve">to </w:t>
      </w:r>
      <w:r w:rsidR="00D41C69">
        <w:rPr>
          <w:szCs w:val="22"/>
          <w:lang w:eastAsia="en-AU"/>
        </w:rPr>
        <w:t>assist them</w:t>
      </w:r>
      <w:r w:rsidRPr="00B75628">
        <w:rPr>
          <w:szCs w:val="22"/>
          <w:lang w:eastAsia="en-AU"/>
        </w:rPr>
        <w:t xml:space="preserve"> to make and give effect to their decisions</w:t>
      </w:r>
      <w:r w:rsidRPr="00B75628">
        <w:rPr>
          <w:szCs w:val="22"/>
        </w:rPr>
        <w:t>.</w:t>
      </w:r>
      <w:r>
        <w:rPr>
          <w:rStyle w:val="FootnoteReference"/>
          <w:szCs w:val="22"/>
        </w:rPr>
        <w:footnoteReference w:id="41"/>
      </w:r>
      <w:r>
        <w:rPr>
          <w:szCs w:val="22"/>
        </w:rPr>
        <w:t xml:space="preserve"> </w:t>
      </w:r>
    </w:p>
    <w:p w:rsidR="00A146C5" w:rsidRDefault="00A146C5" w:rsidP="00A146C5">
      <w:pPr>
        <w:pStyle w:val="Heading2"/>
        <w:rPr>
          <w:lang w:eastAsia="en-AU"/>
        </w:rPr>
      </w:pPr>
      <w:bookmarkStart w:id="123" w:name="_Toc462409921"/>
      <w:bookmarkStart w:id="124" w:name="_Toc465409694"/>
      <w:bookmarkStart w:id="125" w:name="_Toc465779148"/>
      <w:r>
        <w:rPr>
          <w:lang w:eastAsia="en-AU"/>
        </w:rPr>
        <w:t>2014: Australian Law Reform Commission</w:t>
      </w:r>
      <w:bookmarkEnd w:id="123"/>
      <w:bookmarkEnd w:id="124"/>
      <w:bookmarkEnd w:id="125"/>
    </w:p>
    <w:p w:rsidR="00A146C5" w:rsidRDefault="00A146C5" w:rsidP="00A146C5">
      <w:pPr>
        <w:pStyle w:val="NormalAutoChapter"/>
      </w:pPr>
      <w:r>
        <w:t>The Australian Law Reform Commission (</w:t>
      </w:r>
      <w:r w:rsidR="000C3725">
        <w:t>“</w:t>
      </w:r>
      <w:r>
        <w:t>ALRC</w:t>
      </w:r>
      <w:r w:rsidR="000C3725">
        <w:t>”</w:t>
      </w:r>
      <w:r>
        <w:t xml:space="preserve">) </w:t>
      </w:r>
      <w:r w:rsidR="000C3725">
        <w:t xml:space="preserve">2014 </w:t>
      </w:r>
      <w:r>
        <w:t>report</w:t>
      </w:r>
      <w:r w:rsidR="000C3725">
        <w:t>,</w:t>
      </w:r>
      <w:r>
        <w:t xml:space="preserve"> </w:t>
      </w:r>
      <w:r>
        <w:rPr>
          <w:i/>
        </w:rPr>
        <w:t>Equality, Capacity and Disability in Commonwealth Laws</w:t>
      </w:r>
      <w:r w:rsidR="000C3725">
        <w:rPr>
          <w:i/>
        </w:rPr>
        <w:t>,</w:t>
      </w:r>
      <w:r>
        <w:t xml:space="preserve"> </w:t>
      </w:r>
      <w:r w:rsidR="00526278">
        <w:rPr>
          <w:lang w:eastAsia="en-AU"/>
        </w:rPr>
        <w:t>proposed</w:t>
      </w:r>
      <w:r>
        <w:rPr>
          <w:lang w:eastAsia="en-AU"/>
        </w:rPr>
        <w:t xml:space="preserve"> a model for supported decision-making across various areas of direct Commonwealth responsibility, such as aged care, social security and e-health. </w:t>
      </w:r>
    </w:p>
    <w:p w:rsidR="00A146C5" w:rsidRDefault="00A146C5" w:rsidP="00A146C5">
      <w:pPr>
        <w:pStyle w:val="NormalAutoChapter"/>
      </w:pPr>
      <w:r>
        <w:t xml:space="preserve">The ALRC model includes four National Decision-Making Principles: </w:t>
      </w:r>
    </w:p>
    <w:p w:rsidR="00A146C5" w:rsidRDefault="00A146C5" w:rsidP="00A146C5">
      <w:pPr>
        <w:pStyle w:val="Normalbullet"/>
      </w:pPr>
      <w:r>
        <w:t>the right to make and have decisions respected</w:t>
      </w:r>
    </w:p>
    <w:p w:rsidR="00A146C5" w:rsidRDefault="00A146C5" w:rsidP="00A146C5">
      <w:pPr>
        <w:pStyle w:val="Normalbullet"/>
      </w:pPr>
      <w:r>
        <w:t xml:space="preserve">the right to be supported to make decisions </w:t>
      </w:r>
    </w:p>
    <w:p w:rsidR="00A146C5" w:rsidRDefault="00A146C5" w:rsidP="00A146C5">
      <w:pPr>
        <w:pStyle w:val="Normalbullet"/>
      </w:pPr>
      <w:r>
        <w:lastRenderedPageBreak/>
        <w:t xml:space="preserve">supported decisions must be directed by the person’s “will, preferences and rights”, and </w:t>
      </w:r>
    </w:p>
    <w:p w:rsidR="00A146C5" w:rsidRDefault="00A146C5" w:rsidP="00A146C5">
      <w:pPr>
        <w:pStyle w:val="Normalbullet"/>
      </w:pPr>
      <w:proofErr w:type="gramStart"/>
      <w:r>
        <w:t>appropriate</w:t>
      </w:r>
      <w:proofErr w:type="gramEnd"/>
      <w:r>
        <w:t xml:space="preserve"> and effective safeguards must be provided.</w:t>
      </w:r>
      <w:r>
        <w:rPr>
          <w:rStyle w:val="FootnoteReference"/>
        </w:rPr>
        <w:footnoteReference w:id="42"/>
      </w:r>
      <w:r>
        <w:t xml:space="preserve"> </w:t>
      </w:r>
    </w:p>
    <w:p w:rsidR="00A146C5" w:rsidRDefault="00A146C5" w:rsidP="00A146C5">
      <w:pPr>
        <w:pStyle w:val="NormalText"/>
      </w:pPr>
      <w:r>
        <w:t xml:space="preserve">Guidelines attach to each principle. </w:t>
      </w:r>
    </w:p>
    <w:p w:rsidR="00A146C5" w:rsidRDefault="00A146C5" w:rsidP="00A146C5">
      <w:pPr>
        <w:pStyle w:val="NormalAutoChapter"/>
      </w:pPr>
      <w:r>
        <w:rPr>
          <w:lang w:eastAsia="en-AU"/>
        </w:rPr>
        <w:t>The model also retains substitute decision-making as a last resort. As the report states, the proposed principles and guidelines “reflect a spectrum of decision-making, from fully independent to supported decision-making, including where a person needs someone else to make decisions on their behalf”.</w:t>
      </w:r>
      <w:r>
        <w:rPr>
          <w:rStyle w:val="FootnoteReference"/>
          <w:lang w:eastAsia="en-AU"/>
        </w:rPr>
        <w:footnoteReference w:id="43"/>
      </w:r>
    </w:p>
    <w:p w:rsidR="00A146C5" w:rsidRDefault="00A146C5" w:rsidP="00A146C5">
      <w:pPr>
        <w:pStyle w:val="NormalAutoChapter"/>
      </w:pPr>
      <w:r>
        <w:rPr>
          <w:lang w:eastAsia="en-AU"/>
        </w:rPr>
        <w:t>The ALRC intended that its principles and guidelines would inform States and Territories’ reviews of their own laws and policies</w:t>
      </w:r>
      <w:r>
        <w:t>.</w:t>
      </w:r>
      <w:r w:rsidR="006920B5">
        <w:rPr>
          <w:rStyle w:val="FootnoteReference"/>
        </w:rPr>
        <w:footnoteReference w:id="44"/>
      </w:r>
    </w:p>
    <w:p w:rsidR="00A146C5" w:rsidRDefault="00A146C5" w:rsidP="00A146C5">
      <w:pPr>
        <w:pStyle w:val="NormalAutoChapter"/>
      </w:pPr>
      <w:r>
        <w:t xml:space="preserve">Among other things, the ALRC recommended including a formal supported decision-making mechanism in the </w:t>
      </w:r>
      <w:r w:rsidRPr="009C715E">
        <w:rPr>
          <w:i/>
        </w:rPr>
        <w:t>NDIS Act</w:t>
      </w:r>
      <w:r>
        <w:t xml:space="preserve">. Under this recommendation, the NDIS nominee scheme (a substitute decision-making scheme) </w:t>
      </w:r>
      <w:proofErr w:type="gramStart"/>
      <w:r>
        <w:t>would be replaced</w:t>
      </w:r>
      <w:proofErr w:type="gramEnd"/>
      <w:r>
        <w:t xml:space="preserve"> with a scheme for “supporters” (supported decision-making) and “representatives” (substitute decision-making).</w:t>
      </w:r>
      <w:r>
        <w:rPr>
          <w:rStyle w:val="FootnoteReference"/>
        </w:rPr>
        <w:footnoteReference w:id="45"/>
      </w:r>
      <w:r>
        <w:t xml:space="preserve">  </w:t>
      </w:r>
    </w:p>
    <w:p w:rsidR="00A146C5" w:rsidRDefault="00A146C5" w:rsidP="00A146C5">
      <w:pPr>
        <w:pStyle w:val="Heading2"/>
      </w:pPr>
      <w:bookmarkStart w:id="126" w:name="_Toc465409695"/>
      <w:bookmarkStart w:id="127" w:name="_Toc465779149"/>
      <w:r>
        <w:t>2016: ACT Law Reform Advisory Council</w:t>
      </w:r>
      <w:bookmarkEnd w:id="126"/>
      <w:bookmarkEnd w:id="127"/>
    </w:p>
    <w:p w:rsidR="00A146C5" w:rsidRDefault="00A146C5" w:rsidP="00A146C5">
      <w:pPr>
        <w:pStyle w:val="NormalAutoChapter"/>
      </w:pPr>
      <w:r>
        <w:t xml:space="preserve">The ACT Law Reform Advisory Council released its </w:t>
      </w:r>
      <w:r w:rsidRPr="00CC0B5E">
        <w:rPr>
          <w:i/>
        </w:rPr>
        <w:t>Guardianship Report</w:t>
      </w:r>
      <w:r>
        <w:t xml:space="preserve"> in October 2016. It recommends that the ACT Government replace its current “best interests”</w:t>
      </w:r>
      <w:r w:rsidR="00D41C69">
        <w:t>-</w:t>
      </w:r>
      <w:r w:rsidR="009F382B">
        <w:t xml:space="preserve"> </w:t>
      </w:r>
      <w:r>
        <w:t>based substitute decision-making model with a “will, preferences and rights”</w:t>
      </w:r>
      <w:r w:rsidR="00D41C69">
        <w:t>-</w:t>
      </w:r>
      <w:r>
        <w:t xml:space="preserve">based supported decision making model, to be contained in a new Supported Decision-Making Act. It also recommends adopting the ALRC’s four National Decision </w:t>
      </w:r>
      <w:r w:rsidR="009F382B">
        <w:t>M</w:t>
      </w:r>
      <w:r>
        <w:t>aking Principles as the principles for reform.</w:t>
      </w:r>
      <w:r>
        <w:rPr>
          <w:rStyle w:val="FootnoteReference"/>
        </w:rPr>
        <w:footnoteReference w:id="46"/>
      </w:r>
      <w:r>
        <w:t xml:space="preserve"> </w:t>
      </w:r>
    </w:p>
    <w:p w:rsidR="00A146C5" w:rsidRDefault="00A146C5" w:rsidP="00A146C5">
      <w:pPr>
        <w:pStyle w:val="NormalAutoChapter"/>
      </w:pPr>
      <w:r>
        <w:t>Under the proposal, three forms of “assisted decision-making”, each based on the person’s will, preferences and rights,</w:t>
      </w:r>
      <w:r w:rsidR="003B0CE3">
        <w:t xml:space="preserve"> </w:t>
      </w:r>
      <w:r>
        <w:t>would be available:</w:t>
      </w:r>
    </w:p>
    <w:p w:rsidR="00A146C5" w:rsidRDefault="00A146C5" w:rsidP="00A146C5">
      <w:pPr>
        <w:pStyle w:val="Normalbullet"/>
      </w:pPr>
      <w:r w:rsidRPr="00D41C69">
        <w:rPr>
          <w:b/>
        </w:rPr>
        <w:t>Supported decision-making</w:t>
      </w:r>
      <w:r w:rsidR="00D41C69">
        <w:t>: r</w:t>
      </w:r>
      <w:r>
        <w:t xml:space="preserve">eviewable statutory guidelines would detail how such support </w:t>
      </w:r>
      <w:proofErr w:type="gramStart"/>
      <w:r>
        <w:t>would be best provided</w:t>
      </w:r>
      <w:proofErr w:type="gramEnd"/>
      <w:r>
        <w:t xml:space="preserve">. </w:t>
      </w:r>
    </w:p>
    <w:p w:rsidR="00A146C5" w:rsidRDefault="00A146C5" w:rsidP="00A146C5">
      <w:pPr>
        <w:pStyle w:val="Normalbullet"/>
      </w:pPr>
      <w:r w:rsidRPr="00D41C69">
        <w:rPr>
          <w:b/>
        </w:rPr>
        <w:t>Co-decision-making</w:t>
      </w:r>
      <w:r w:rsidR="00D41C69">
        <w:t>:</w:t>
      </w:r>
      <w:r>
        <w:t xml:space="preserve"> available where specific decisions could carry an unreasonable risk of substantial harm for a decision-maker acting alone, but where, with sufficient support, the person can still exercise their decision-making ability. </w:t>
      </w:r>
    </w:p>
    <w:p w:rsidR="00A146C5" w:rsidRPr="00CC0B5E" w:rsidRDefault="00A146C5" w:rsidP="00A146C5">
      <w:pPr>
        <w:pStyle w:val="Normalbullet"/>
      </w:pPr>
      <w:r w:rsidRPr="00D41C69">
        <w:rPr>
          <w:b/>
        </w:rPr>
        <w:t>Representative decision-making</w:t>
      </w:r>
      <w:r w:rsidR="00D41C69">
        <w:t>:</w:t>
      </w:r>
      <w:r>
        <w:t xml:space="preserve"> as a last resort when neither supported or co-decision-making can provide sufficient support for the </w:t>
      </w:r>
      <w:proofErr w:type="gramStart"/>
      <w:r>
        <w:t>person to make decisions for themselves</w:t>
      </w:r>
      <w:proofErr w:type="gramEnd"/>
      <w:r>
        <w:t xml:space="preserve">. The person with impaired decision-making capacity or </w:t>
      </w:r>
      <w:r>
        <w:lastRenderedPageBreak/>
        <w:t>the ACT Civil and Administrative Tribunal would be able to appoint a representative.</w:t>
      </w:r>
      <w:r>
        <w:rPr>
          <w:rStyle w:val="FootnoteReference"/>
        </w:rPr>
        <w:footnoteReference w:id="47"/>
      </w:r>
    </w:p>
    <w:p w:rsidR="00A146C5" w:rsidRDefault="00A146C5" w:rsidP="00A146C5">
      <w:pPr>
        <w:pStyle w:val="Heading1"/>
      </w:pPr>
      <w:bookmarkStart w:id="128" w:name="_Toc457481588"/>
      <w:bookmarkStart w:id="129" w:name="_Toc460233513"/>
      <w:bookmarkStart w:id="130" w:name="_Toc462409922"/>
      <w:bookmarkStart w:id="131" w:name="_Toc465409696"/>
      <w:bookmarkStart w:id="132" w:name="_Toc465779150"/>
      <w:r>
        <w:t xml:space="preserve">Supported decision-making </w:t>
      </w:r>
      <w:bookmarkEnd w:id="128"/>
      <w:bookmarkEnd w:id="129"/>
      <w:r>
        <w:t>pilots</w:t>
      </w:r>
      <w:bookmarkEnd w:id="130"/>
      <w:bookmarkEnd w:id="131"/>
      <w:bookmarkEnd w:id="132"/>
    </w:p>
    <w:p w:rsidR="00A146C5" w:rsidRDefault="00A146C5" w:rsidP="00A146C5">
      <w:pPr>
        <w:pStyle w:val="NormalAutoChapter"/>
        <w:rPr>
          <w:lang w:eastAsia="en-AU"/>
        </w:rPr>
      </w:pPr>
      <w:r>
        <w:rPr>
          <w:lang w:eastAsia="en-AU"/>
        </w:rPr>
        <w:t>A number of Australian non-statutory projects and pilots have trialled different supported decision-making approaches. We outline some of these below.</w:t>
      </w:r>
    </w:p>
    <w:p w:rsidR="00A146C5" w:rsidRDefault="00A146C5" w:rsidP="00A146C5">
      <w:pPr>
        <w:pStyle w:val="Heading2"/>
        <w:rPr>
          <w:lang w:eastAsia="en-AU"/>
        </w:rPr>
      </w:pPr>
      <w:bookmarkStart w:id="133" w:name="_Toc462409923"/>
      <w:bookmarkStart w:id="134" w:name="_Toc465409697"/>
      <w:bookmarkStart w:id="135" w:name="_Toc465779151"/>
      <w:r>
        <w:rPr>
          <w:lang w:eastAsia="en-AU"/>
        </w:rPr>
        <w:t>South Australia</w:t>
      </w:r>
      <w:bookmarkEnd w:id="133"/>
      <w:bookmarkEnd w:id="134"/>
      <w:bookmarkEnd w:id="135"/>
    </w:p>
    <w:p w:rsidR="00A146C5" w:rsidRPr="001D057F" w:rsidRDefault="00A146C5" w:rsidP="00A146C5">
      <w:pPr>
        <w:pStyle w:val="NormalAutoChapter"/>
        <w:rPr>
          <w:lang w:eastAsia="en-AU"/>
        </w:rPr>
      </w:pPr>
      <w:r>
        <w:rPr>
          <w:lang w:eastAsia="en-AU"/>
        </w:rPr>
        <w:t>Between November 2010 and 2012,</w:t>
      </w:r>
      <w:r>
        <w:rPr>
          <w:spacing w:val="1"/>
          <w:lang w:eastAsia="en-AU"/>
        </w:rPr>
        <w:t xml:space="preserve"> </w:t>
      </w:r>
      <w:r>
        <w:rPr>
          <w:spacing w:val="-2"/>
          <w:lang w:eastAsia="en-AU"/>
        </w:rPr>
        <w:t>t</w:t>
      </w:r>
      <w:r>
        <w:rPr>
          <w:spacing w:val="1"/>
          <w:lang w:eastAsia="en-AU"/>
        </w:rPr>
        <w:t>h</w:t>
      </w:r>
      <w:r>
        <w:rPr>
          <w:lang w:eastAsia="en-AU"/>
        </w:rPr>
        <w:t>e</w:t>
      </w:r>
      <w:r>
        <w:rPr>
          <w:spacing w:val="-1"/>
          <w:lang w:eastAsia="en-AU"/>
        </w:rPr>
        <w:t xml:space="preserve"> South Australian </w:t>
      </w:r>
      <w:r>
        <w:rPr>
          <w:lang w:eastAsia="en-AU"/>
        </w:rPr>
        <w:t>Of</w:t>
      </w:r>
      <w:r>
        <w:rPr>
          <w:spacing w:val="3"/>
          <w:lang w:eastAsia="en-AU"/>
        </w:rPr>
        <w:t>f</w:t>
      </w:r>
      <w:r>
        <w:rPr>
          <w:lang w:eastAsia="en-AU"/>
        </w:rPr>
        <w:t>i</w:t>
      </w:r>
      <w:r>
        <w:rPr>
          <w:spacing w:val="-2"/>
          <w:lang w:eastAsia="en-AU"/>
        </w:rPr>
        <w:t>c</w:t>
      </w:r>
      <w:r>
        <w:rPr>
          <w:lang w:eastAsia="en-AU"/>
        </w:rPr>
        <w:t>e</w:t>
      </w:r>
      <w:r>
        <w:rPr>
          <w:spacing w:val="1"/>
          <w:lang w:eastAsia="en-AU"/>
        </w:rPr>
        <w:t xml:space="preserve"> </w:t>
      </w:r>
      <w:r>
        <w:rPr>
          <w:spacing w:val="-1"/>
          <w:lang w:eastAsia="en-AU"/>
        </w:rPr>
        <w:t>o</w:t>
      </w:r>
      <w:r>
        <w:rPr>
          <w:lang w:eastAsia="en-AU"/>
        </w:rPr>
        <w:t>f</w:t>
      </w:r>
      <w:r>
        <w:rPr>
          <w:spacing w:val="1"/>
          <w:lang w:eastAsia="en-AU"/>
        </w:rPr>
        <w:t xml:space="preserve"> </w:t>
      </w:r>
      <w:r>
        <w:rPr>
          <w:lang w:eastAsia="en-AU"/>
        </w:rPr>
        <w:t>t</w:t>
      </w:r>
      <w:r>
        <w:rPr>
          <w:spacing w:val="-1"/>
          <w:lang w:eastAsia="en-AU"/>
        </w:rPr>
        <w:t>h</w:t>
      </w:r>
      <w:r>
        <w:rPr>
          <w:lang w:eastAsia="en-AU"/>
        </w:rPr>
        <w:t>e</w:t>
      </w:r>
      <w:r>
        <w:rPr>
          <w:spacing w:val="1"/>
          <w:lang w:eastAsia="en-AU"/>
        </w:rPr>
        <w:t xml:space="preserve"> </w:t>
      </w:r>
      <w:r>
        <w:rPr>
          <w:spacing w:val="-2"/>
          <w:lang w:eastAsia="en-AU"/>
        </w:rPr>
        <w:t>P</w:t>
      </w:r>
      <w:r>
        <w:rPr>
          <w:spacing w:val="1"/>
          <w:lang w:eastAsia="en-AU"/>
        </w:rPr>
        <w:t>ub</w:t>
      </w:r>
      <w:r>
        <w:rPr>
          <w:lang w:eastAsia="en-AU"/>
        </w:rPr>
        <w:t xml:space="preserve">lic </w:t>
      </w:r>
      <w:r>
        <w:rPr>
          <w:spacing w:val="-2"/>
          <w:lang w:eastAsia="en-AU"/>
        </w:rPr>
        <w:t>A</w:t>
      </w:r>
      <w:r>
        <w:rPr>
          <w:spacing w:val="-1"/>
          <w:lang w:eastAsia="en-AU"/>
        </w:rPr>
        <w:t>d</w:t>
      </w:r>
      <w:r>
        <w:rPr>
          <w:spacing w:val="-2"/>
          <w:lang w:eastAsia="en-AU"/>
        </w:rPr>
        <w:t>v</w:t>
      </w:r>
      <w:r>
        <w:rPr>
          <w:spacing w:val="1"/>
          <w:lang w:eastAsia="en-AU"/>
        </w:rPr>
        <w:t>o</w:t>
      </w:r>
      <w:r>
        <w:rPr>
          <w:lang w:eastAsia="en-AU"/>
        </w:rPr>
        <w:t>c</w:t>
      </w:r>
      <w:r>
        <w:rPr>
          <w:spacing w:val="1"/>
          <w:lang w:eastAsia="en-AU"/>
        </w:rPr>
        <w:t>a</w:t>
      </w:r>
      <w:r>
        <w:rPr>
          <w:lang w:eastAsia="en-AU"/>
        </w:rPr>
        <w:t>te</w:t>
      </w:r>
      <w:r w:rsidR="00D41C69">
        <w:rPr>
          <w:lang w:eastAsia="en-AU"/>
        </w:rPr>
        <w:t>,</w:t>
      </w:r>
      <w:r>
        <w:rPr>
          <w:lang w:eastAsia="en-AU"/>
        </w:rPr>
        <w:t xml:space="preserve"> together with the Julia Farr MS McLeod Benevolent Fund</w:t>
      </w:r>
      <w:r w:rsidR="00D41C69">
        <w:rPr>
          <w:lang w:eastAsia="en-AU"/>
        </w:rPr>
        <w:t>,</w:t>
      </w:r>
      <w:r>
        <w:rPr>
          <w:spacing w:val="1"/>
          <w:lang w:eastAsia="en-AU"/>
        </w:rPr>
        <w:t xml:space="preserve"> </w:t>
      </w:r>
      <w:r>
        <w:rPr>
          <w:spacing w:val="-1"/>
          <w:lang w:eastAsia="en-AU"/>
        </w:rPr>
        <w:t>r</w:t>
      </w:r>
      <w:r>
        <w:rPr>
          <w:spacing w:val="1"/>
          <w:lang w:eastAsia="en-AU"/>
        </w:rPr>
        <w:t>a</w:t>
      </w:r>
      <w:r>
        <w:rPr>
          <w:lang w:eastAsia="en-AU"/>
        </w:rPr>
        <w:t>n</w:t>
      </w:r>
      <w:r>
        <w:rPr>
          <w:spacing w:val="-1"/>
          <w:lang w:eastAsia="en-AU"/>
        </w:rPr>
        <w:t xml:space="preserve"> </w:t>
      </w:r>
      <w:r>
        <w:rPr>
          <w:lang w:eastAsia="en-AU"/>
        </w:rPr>
        <w:t>a</w:t>
      </w:r>
      <w:r>
        <w:rPr>
          <w:spacing w:val="1"/>
          <w:lang w:eastAsia="en-AU"/>
        </w:rPr>
        <w:t xml:space="preserve"> </w:t>
      </w:r>
      <w:r w:rsidR="00526278">
        <w:rPr>
          <w:lang w:eastAsia="en-AU"/>
        </w:rPr>
        <w:t>s</w:t>
      </w:r>
      <w:r>
        <w:rPr>
          <w:spacing w:val="-1"/>
          <w:lang w:eastAsia="en-AU"/>
        </w:rPr>
        <w:t>u</w:t>
      </w:r>
      <w:r>
        <w:rPr>
          <w:spacing w:val="1"/>
          <w:lang w:eastAsia="en-AU"/>
        </w:rPr>
        <w:t>ppo</w:t>
      </w:r>
      <w:r>
        <w:rPr>
          <w:spacing w:val="-1"/>
          <w:lang w:eastAsia="en-AU"/>
        </w:rPr>
        <w:t>r</w:t>
      </w:r>
      <w:r>
        <w:rPr>
          <w:spacing w:val="-2"/>
          <w:lang w:eastAsia="en-AU"/>
        </w:rPr>
        <w:t>t</w:t>
      </w:r>
      <w:r>
        <w:rPr>
          <w:spacing w:val="1"/>
          <w:lang w:eastAsia="en-AU"/>
        </w:rPr>
        <w:t>e</w:t>
      </w:r>
      <w:r>
        <w:rPr>
          <w:lang w:eastAsia="en-AU"/>
        </w:rPr>
        <w:t>d</w:t>
      </w:r>
      <w:r>
        <w:rPr>
          <w:spacing w:val="-1"/>
          <w:lang w:eastAsia="en-AU"/>
        </w:rPr>
        <w:t xml:space="preserve"> </w:t>
      </w:r>
      <w:r w:rsidR="009F382B">
        <w:rPr>
          <w:spacing w:val="1"/>
          <w:lang w:eastAsia="en-AU"/>
        </w:rPr>
        <w:t>d</w:t>
      </w:r>
      <w:r>
        <w:rPr>
          <w:spacing w:val="1"/>
          <w:lang w:eastAsia="en-AU"/>
        </w:rPr>
        <w:t>e</w:t>
      </w:r>
      <w:r>
        <w:rPr>
          <w:lang w:eastAsia="en-AU"/>
        </w:rPr>
        <w:t>cisi</w:t>
      </w:r>
      <w:r>
        <w:rPr>
          <w:spacing w:val="1"/>
          <w:lang w:eastAsia="en-AU"/>
        </w:rPr>
        <w:t>on</w:t>
      </w:r>
      <w:r>
        <w:rPr>
          <w:spacing w:val="-3"/>
          <w:lang w:eastAsia="en-AU"/>
        </w:rPr>
        <w:t>-</w:t>
      </w:r>
      <w:r w:rsidR="009F382B">
        <w:rPr>
          <w:spacing w:val="2"/>
          <w:lang w:eastAsia="en-AU"/>
        </w:rPr>
        <w:t>m</w:t>
      </w:r>
      <w:r>
        <w:rPr>
          <w:spacing w:val="1"/>
          <w:lang w:eastAsia="en-AU"/>
        </w:rPr>
        <w:t>a</w:t>
      </w:r>
      <w:r>
        <w:rPr>
          <w:lang w:eastAsia="en-AU"/>
        </w:rPr>
        <w:t>ki</w:t>
      </w:r>
      <w:r>
        <w:rPr>
          <w:spacing w:val="1"/>
          <w:lang w:eastAsia="en-AU"/>
        </w:rPr>
        <w:t>ng</w:t>
      </w:r>
      <w:r>
        <w:rPr>
          <w:lang w:eastAsia="en-AU"/>
        </w:rPr>
        <w:t xml:space="preserve"> </w:t>
      </w:r>
      <w:r w:rsidR="009F382B">
        <w:rPr>
          <w:lang w:eastAsia="en-AU"/>
        </w:rPr>
        <w:t>p</w:t>
      </w:r>
      <w:r w:rsidRPr="009E7495">
        <w:rPr>
          <w:spacing w:val="-1"/>
          <w:lang w:eastAsia="en-AU"/>
        </w:rPr>
        <w:t>r</w:t>
      </w:r>
      <w:r>
        <w:rPr>
          <w:lang w:eastAsia="en-AU"/>
        </w:rPr>
        <w:t>oject a</w:t>
      </w:r>
      <w:r w:rsidRPr="009E7495">
        <w:rPr>
          <w:spacing w:val="-3"/>
          <w:lang w:eastAsia="en-AU"/>
        </w:rPr>
        <w:t>i</w:t>
      </w:r>
      <w:r w:rsidRPr="009E7495">
        <w:rPr>
          <w:spacing w:val="2"/>
          <w:lang w:eastAsia="en-AU"/>
        </w:rPr>
        <w:t>m</w:t>
      </w:r>
      <w:r w:rsidRPr="009E7495">
        <w:rPr>
          <w:spacing w:val="-1"/>
          <w:lang w:eastAsia="en-AU"/>
        </w:rPr>
        <w:t>e</w:t>
      </w:r>
      <w:r>
        <w:rPr>
          <w:lang w:eastAsia="en-AU"/>
        </w:rPr>
        <w:t>d at</w:t>
      </w:r>
      <w:r w:rsidRPr="009E7495">
        <w:rPr>
          <w:spacing w:val="-1"/>
          <w:lang w:eastAsia="en-AU"/>
        </w:rPr>
        <w:t xml:space="preserve"> </w:t>
      </w:r>
      <w:r>
        <w:rPr>
          <w:lang w:eastAsia="en-AU"/>
        </w:rPr>
        <w:t>e</w:t>
      </w:r>
      <w:r w:rsidRPr="009E7495">
        <w:rPr>
          <w:spacing w:val="-1"/>
          <w:lang w:eastAsia="en-AU"/>
        </w:rPr>
        <w:t>n</w:t>
      </w:r>
      <w:r>
        <w:rPr>
          <w:lang w:eastAsia="en-AU"/>
        </w:rPr>
        <w:t>abl</w:t>
      </w:r>
      <w:r w:rsidRPr="009E7495">
        <w:rPr>
          <w:spacing w:val="-3"/>
          <w:lang w:eastAsia="en-AU"/>
        </w:rPr>
        <w:t>i</w:t>
      </w:r>
      <w:r>
        <w:rPr>
          <w:lang w:eastAsia="en-AU"/>
        </w:rPr>
        <w:t>ng</w:t>
      </w:r>
      <w:r w:rsidRPr="009E7495">
        <w:rPr>
          <w:spacing w:val="-1"/>
          <w:lang w:eastAsia="en-AU"/>
        </w:rPr>
        <w:t xml:space="preserve"> </w:t>
      </w:r>
      <w:r>
        <w:rPr>
          <w:lang w:eastAsia="en-AU"/>
        </w:rPr>
        <w:t>peop</w:t>
      </w:r>
      <w:r w:rsidRPr="009E7495">
        <w:rPr>
          <w:spacing w:val="-3"/>
          <w:lang w:eastAsia="en-AU"/>
        </w:rPr>
        <w:t>l</w:t>
      </w:r>
      <w:r>
        <w:rPr>
          <w:lang w:eastAsia="en-AU"/>
        </w:rPr>
        <w:t xml:space="preserve">e </w:t>
      </w:r>
      <w:r w:rsidRPr="009E7495">
        <w:rPr>
          <w:spacing w:val="-3"/>
          <w:lang w:eastAsia="en-AU"/>
        </w:rPr>
        <w:t>w</w:t>
      </w:r>
      <w:r>
        <w:rPr>
          <w:lang w:eastAsia="en-AU"/>
        </w:rPr>
        <w:t>ith decision-making impairments</w:t>
      </w:r>
      <w:r w:rsidRPr="009E7495">
        <w:rPr>
          <w:spacing w:val="-2"/>
          <w:lang w:eastAsia="en-AU"/>
        </w:rPr>
        <w:t xml:space="preserve"> </w:t>
      </w:r>
      <w:r>
        <w:rPr>
          <w:lang w:eastAsia="en-AU"/>
        </w:rPr>
        <w:t xml:space="preserve">to </w:t>
      </w:r>
      <w:r w:rsidRPr="009E7495">
        <w:rPr>
          <w:spacing w:val="2"/>
          <w:lang w:eastAsia="en-AU"/>
        </w:rPr>
        <w:t>m</w:t>
      </w:r>
      <w:r>
        <w:rPr>
          <w:lang w:eastAsia="en-AU"/>
        </w:rPr>
        <w:t>ake</w:t>
      </w:r>
      <w:r w:rsidRPr="009E7495">
        <w:rPr>
          <w:spacing w:val="-1"/>
          <w:lang w:eastAsia="en-AU"/>
        </w:rPr>
        <w:t xml:space="preserve"> </w:t>
      </w:r>
      <w:r>
        <w:rPr>
          <w:lang w:eastAsia="en-AU"/>
        </w:rPr>
        <w:t>decisi</w:t>
      </w:r>
      <w:r w:rsidRPr="009E7495">
        <w:rPr>
          <w:spacing w:val="-1"/>
          <w:lang w:eastAsia="en-AU"/>
        </w:rPr>
        <w:t>o</w:t>
      </w:r>
      <w:r>
        <w:rPr>
          <w:lang w:eastAsia="en-AU"/>
        </w:rPr>
        <w:t>ns ab</w:t>
      </w:r>
      <w:r w:rsidRPr="009E7495">
        <w:rPr>
          <w:spacing w:val="-1"/>
          <w:lang w:eastAsia="en-AU"/>
        </w:rPr>
        <w:t>o</w:t>
      </w:r>
      <w:r>
        <w:rPr>
          <w:lang w:eastAsia="en-AU"/>
        </w:rPr>
        <w:t xml:space="preserve">ut health, accommodation and lifestyle. </w:t>
      </w:r>
    </w:p>
    <w:p w:rsidR="00A146C5" w:rsidRPr="001D057F" w:rsidRDefault="00A146C5" w:rsidP="00A146C5">
      <w:pPr>
        <w:pStyle w:val="NormalAutoChapter"/>
        <w:rPr>
          <w:lang w:eastAsia="en-AU"/>
        </w:rPr>
      </w:pPr>
      <w:r>
        <w:rPr>
          <w:lang w:eastAsia="en-AU"/>
        </w:rPr>
        <w:t xml:space="preserve">The project involved a person with a decision-making impairment appointing one or more “supporters” through a decision-making agreement. The </w:t>
      </w:r>
      <w:r w:rsidRPr="009E7495">
        <w:rPr>
          <w:spacing w:val="-2"/>
          <w:lang w:eastAsia="en-AU"/>
        </w:rPr>
        <w:t>s</w:t>
      </w:r>
      <w:r w:rsidRPr="009E7495">
        <w:rPr>
          <w:spacing w:val="-1"/>
          <w:lang w:eastAsia="en-AU"/>
        </w:rPr>
        <w:t>u</w:t>
      </w:r>
      <w:r>
        <w:rPr>
          <w:lang w:eastAsia="en-AU"/>
        </w:rPr>
        <w:t>ppo</w:t>
      </w:r>
      <w:r w:rsidRPr="009E7495">
        <w:rPr>
          <w:spacing w:val="-1"/>
          <w:lang w:eastAsia="en-AU"/>
        </w:rPr>
        <w:t>r</w:t>
      </w:r>
      <w:r>
        <w:rPr>
          <w:lang w:eastAsia="en-AU"/>
        </w:rPr>
        <w:t xml:space="preserve">ter </w:t>
      </w:r>
      <w:r w:rsidRPr="009E7495">
        <w:rPr>
          <w:spacing w:val="-3"/>
          <w:lang w:eastAsia="en-AU"/>
        </w:rPr>
        <w:t>w</w:t>
      </w:r>
      <w:r>
        <w:rPr>
          <w:lang w:eastAsia="en-AU"/>
        </w:rPr>
        <w:t xml:space="preserve">as </w:t>
      </w:r>
      <w:proofErr w:type="gramStart"/>
      <w:r>
        <w:rPr>
          <w:lang w:eastAsia="en-AU"/>
        </w:rPr>
        <w:t>eit</w:t>
      </w:r>
      <w:r w:rsidRPr="009E7495">
        <w:rPr>
          <w:spacing w:val="-1"/>
          <w:lang w:eastAsia="en-AU"/>
        </w:rPr>
        <w:t>h</w:t>
      </w:r>
      <w:r>
        <w:rPr>
          <w:lang w:eastAsia="en-AU"/>
        </w:rPr>
        <w:t>er a</w:t>
      </w:r>
      <w:proofErr w:type="gramEnd"/>
      <w:r w:rsidRPr="009E7495">
        <w:rPr>
          <w:spacing w:val="-1"/>
          <w:lang w:eastAsia="en-AU"/>
        </w:rPr>
        <w:t xml:space="preserve"> </w:t>
      </w:r>
      <w:r>
        <w:rPr>
          <w:lang w:eastAsia="en-AU"/>
        </w:rPr>
        <w:t>f</w:t>
      </w:r>
      <w:r w:rsidRPr="009E7495">
        <w:rPr>
          <w:spacing w:val="-1"/>
          <w:lang w:eastAsia="en-AU"/>
        </w:rPr>
        <w:t>a</w:t>
      </w:r>
      <w:r w:rsidRPr="009E7495">
        <w:rPr>
          <w:spacing w:val="2"/>
          <w:lang w:eastAsia="en-AU"/>
        </w:rPr>
        <w:t>m</w:t>
      </w:r>
      <w:r>
        <w:rPr>
          <w:lang w:eastAsia="en-AU"/>
        </w:rPr>
        <w:t>ily</w:t>
      </w:r>
      <w:r w:rsidRPr="009E7495">
        <w:rPr>
          <w:spacing w:val="-2"/>
          <w:lang w:eastAsia="en-AU"/>
        </w:rPr>
        <w:t xml:space="preserve"> </w:t>
      </w:r>
      <w:r w:rsidRPr="009E7495">
        <w:rPr>
          <w:spacing w:val="2"/>
          <w:lang w:eastAsia="en-AU"/>
        </w:rPr>
        <w:t>m</w:t>
      </w:r>
      <w:r>
        <w:rPr>
          <w:lang w:eastAsia="en-AU"/>
        </w:rPr>
        <w:t>e</w:t>
      </w:r>
      <w:r w:rsidRPr="009E7495">
        <w:rPr>
          <w:spacing w:val="-1"/>
          <w:lang w:eastAsia="en-AU"/>
        </w:rPr>
        <w:t>m</w:t>
      </w:r>
      <w:r>
        <w:rPr>
          <w:lang w:eastAsia="en-AU"/>
        </w:rPr>
        <w:t>ber, a clo</w:t>
      </w:r>
      <w:r w:rsidRPr="009E7495">
        <w:rPr>
          <w:spacing w:val="-2"/>
          <w:lang w:eastAsia="en-AU"/>
        </w:rPr>
        <w:t>s</w:t>
      </w:r>
      <w:r>
        <w:rPr>
          <w:lang w:eastAsia="en-AU"/>
        </w:rPr>
        <w:t xml:space="preserve">e </w:t>
      </w:r>
      <w:r w:rsidRPr="009E7495">
        <w:rPr>
          <w:spacing w:val="3"/>
          <w:lang w:eastAsia="en-AU"/>
        </w:rPr>
        <w:t>f</w:t>
      </w:r>
      <w:r w:rsidRPr="009E7495">
        <w:rPr>
          <w:spacing w:val="-1"/>
          <w:lang w:eastAsia="en-AU"/>
        </w:rPr>
        <w:t>r</w:t>
      </w:r>
      <w:r>
        <w:rPr>
          <w:lang w:eastAsia="en-AU"/>
        </w:rPr>
        <w:t>ie</w:t>
      </w:r>
      <w:r w:rsidRPr="009E7495">
        <w:rPr>
          <w:spacing w:val="-1"/>
          <w:lang w:eastAsia="en-AU"/>
        </w:rPr>
        <w:t>n</w:t>
      </w:r>
      <w:r>
        <w:rPr>
          <w:lang w:eastAsia="en-AU"/>
        </w:rPr>
        <w:t>d</w:t>
      </w:r>
      <w:r w:rsidR="00D41C69">
        <w:rPr>
          <w:lang w:eastAsia="en-AU"/>
        </w:rPr>
        <w:t>,</w:t>
      </w:r>
      <w:r>
        <w:rPr>
          <w:lang w:eastAsia="en-AU"/>
        </w:rPr>
        <w:t xml:space="preserve"> or a “community agency willing to develop these networks and trusting relationships where they are lacking”.</w:t>
      </w:r>
      <w:r>
        <w:rPr>
          <w:rStyle w:val="FootnoteReference"/>
          <w:lang w:eastAsia="en-AU"/>
        </w:rPr>
        <w:footnoteReference w:id="48"/>
      </w:r>
      <w:r w:rsidR="00526278">
        <w:rPr>
          <w:lang w:eastAsia="en-AU"/>
        </w:rPr>
        <w:t xml:space="preserve"> </w:t>
      </w:r>
      <w:r w:rsidRPr="0062236B">
        <w:rPr>
          <w:spacing w:val="-2"/>
          <w:lang w:eastAsia="en-AU"/>
        </w:rPr>
        <w:t>The parties also entered into an agreement</w:t>
      </w:r>
      <w:r>
        <w:rPr>
          <w:lang w:eastAsia="en-AU"/>
        </w:rPr>
        <w:t xml:space="preserve"> </w:t>
      </w:r>
      <w:r w:rsidRPr="0062236B">
        <w:rPr>
          <w:spacing w:val="-3"/>
          <w:lang w:eastAsia="en-AU"/>
        </w:rPr>
        <w:t>w</w:t>
      </w:r>
      <w:r>
        <w:rPr>
          <w:lang w:eastAsia="en-AU"/>
        </w:rPr>
        <w:t xml:space="preserve">ith </w:t>
      </w:r>
      <w:r w:rsidRPr="0062236B">
        <w:rPr>
          <w:spacing w:val="-1"/>
          <w:lang w:eastAsia="en-AU"/>
        </w:rPr>
        <w:t>a</w:t>
      </w:r>
      <w:r>
        <w:rPr>
          <w:lang w:eastAsia="en-AU"/>
        </w:rPr>
        <w:t>n in</w:t>
      </w:r>
      <w:r w:rsidRPr="0062236B">
        <w:rPr>
          <w:spacing w:val="-1"/>
          <w:lang w:eastAsia="en-AU"/>
        </w:rPr>
        <w:t>d</w:t>
      </w:r>
      <w:r>
        <w:rPr>
          <w:lang w:eastAsia="en-AU"/>
        </w:rPr>
        <w:t>ep</w:t>
      </w:r>
      <w:r w:rsidRPr="0062236B">
        <w:rPr>
          <w:spacing w:val="-1"/>
          <w:lang w:eastAsia="en-AU"/>
        </w:rPr>
        <w:t>e</w:t>
      </w:r>
      <w:r>
        <w:rPr>
          <w:lang w:eastAsia="en-AU"/>
        </w:rPr>
        <w:t>nd</w:t>
      </w:r>
      <w:r w:rsidRPr="0062236B">
        <w:rPr>
          <w:spacing w:val="-1"/>
          <w:lang w:eastAsia="en-AU"/>
        </w:rPr>
        <w:t>e</w:t>
      </w:r>
      <w:r>
        <w:rPr>
          <w:lang w:eastAsia="en-AU"/>
        </w:rPr>
        <w:t>nt</w:t>
      </w:r>
      <w:r w:rsidRPr="0062236B">
        <w:rPr>
          <w:spacing w:val="-1"/>
          <w:lang w:eastAsia="en-AU"/>
        </w:rPr>
        <w:t xml:space="preserve"> m</w:t>
      </w:r>
      <w:r>
        <w:rPr>
          <w:lang w:eastAsia="en-AU"/>
        </w:rPr>
        <w:t xml:space="preserve">onitor </w:t>
      </w:r>
      <w:r w:rsidRPr="0062236B">
        <w:rPr>
          <w:spacing w:val="-3"/>
          <w:lang w:eastAsia="en-AU"/>
        </w:rPr>
        <w:t>w</w:t>
      </w:r>
      <w:r>
        <w:rPr>
          <w:lang w:eastAsia="en-AU"/>
        </w:rPr>
        <w:t xml:space="preserve">ho </w:t>
      </w:r>
      <w:r w:rsidRPr="0062236B">
        <w:rPr>
          <w:spacing w:val="-3"/>
          <w:lang w:eastAsia="en-AU"/>
        </w:rPr>
        <w:t>w</w:t>
      </w:r>
      <w:r w:rsidRPr="0062236B">
        <w:rPr>
          <w:spacing w:val="1"/>
          <w:lang w:eastAsia="en-AU"/>
        </w:rPr>
        <w:t>ou</w:t>
      </w:r>
      <w:r>
        <w:rPr>
          <w:lang w:eastAsia="en-AU"/>
        </w:rPr>
        <w:t>ld</w:t>
      </w:r>
      <w:r w:rsidRPr="0062236B">
        <w:rPr>
          <w:spacing w:val="1"/>
          <w:lang w:eastAsia="en-AU"/>
        </w:rPr>
        <w:t xml:space="preserve"> </w:t>
      </w:r>
      <w:r>
        <w:rPr>
          <w:lang w:eastAsia="en-AU"/>
        </w:rPr>
        <w:t>k</w:t>
      </w:r>
      <w:r w:rsidRPr="0062236B">
        <w:rPr>
          <w:spacing w:val="1"/>
          <w:lang w:eastAsia="en-AU"/>
        </w:rPr>
        <w:t>ee</w:t>
      </w:r>
      <w:r>
        <w:rPr>
          <w:lang w:eastAsia="en-AU"/>
        </w:rPr>
        <w:t>p</w:t>
      </w:r>
      <w:r w:rsidRPr="0062236B">
        <w:rPr>
          <w:spacing w:val="1"/>
          <w:lang w:eastAsia="en-AU"/>
        </w:rPr>
        <w:t xml:space="preserve"> </w:t>
      </w:r>
      <w:r>
        <w:rPr>
          <w:lang w:eastAsia="en-AU"/>
        </w:rPr>
        <w:t>t</w:t>
      </w:r>
      <w:r w:rsidRPr="0062236B">
        <w:rPr>
          <w:spacing w:val="-3"/>
          <w:lang w:eastAsia="en-AU"/>
        </w:rPr>
        <w:t>r</w:t>
      </w:r>
      <w:r w:rsidRPr="0062236B">
        <w:rPr>
          <w:spacing w:val="1"/>
          <w:lang w:eastAsia="en-AU"/>
        </w:rPr>
        <w:t>a</w:t>
      </w:r>
      <w:r>
        <w:rPr>
          <w:lang w:eastAsia="en-AU"/>
        </w:rPr>
        <w:t xml:space="preserve">ck </w:t>
      </w:r>
      <w:r w:rsidRPr="0062236B">
        <w:rPr>
          <w:spacing w:val="-1"/>
          <w:lang w:eastAsia="en-AU"/>
        </w:rPr>
        <w:t>o</w:t>
      </w:r>
      <w:r>
        <w:rPr>
          <w:lang w:eastAsia="en-AU"/>
        </w:rPr>
        <w:t>f</w:t>
      </w:r>
      <w:r w:rsidRPr="0062236B">
        <w:rPr>
          <w:spacing w:val="1"/>
          <w:lang w:eastAsia="en-AU"/>
        </w:rPr>
        <w:t xml:space="preserve"> h</w:t>
      </w:r>
      <w:r w:rsidRPr="0062236B">
        <w:rPr>
          <w:spacing w:val="-1"/>
          <w:lang w:eastAsia="en-AU"/>
        </w:rPr>
        <w:t>o</w:t>
      </w:r>
      <w:r>
        <w:rPr>
          <w:lang w:eastAsia="en-AU"/>
        </w:rPr>
        <w:t>w</w:t>
      </w:r>
      <w:r w:rsidRPr="0062236B">
        <w:rPr>
          <w:spacing w:val="-2"/>
          <w:lang w:eastAsia="en-AU"/>
        </w:rPr>
        <w:t xml:space="preserve"> </w:t>
      </w:r>
      <w:r>
        <w:rPr>
          <w:lang w:eastAsia="en-AU"/>
        </w:rPr>
        <w:t>t</w:t>
      </w:r>
      <w:r w:rsidRPr="0062236B">
        <w:rPr>
          <w:spacing w:val="1"/>
          <w:lang w:eastAsia="en-AU"/>
        </w:rPr>
        <w:t>h</w:t>
      </w:r>
      <w:r>
        <w:rPr>
          <w:lang w:eastAsia="en-AU"/>
        </w:rPr>
        <w:t>e</w:t>
      </w:r>
      <w:r w:rsidRPr="0062236B">
        <w:rPr>
          <w:spacing w:val="1"/>
          <w:lang w:eastAsia="en-AU"/>
        </w:rPr>
        <w:t xml:space="preserve"> a</w:t>
      </w:r>
      <w:r w:rsidRPr="0062236B">
        <w:rPr>
          <w:spacing w:val="-1"/>
          <w:lang w:eastAsia="en-AU"/>
        </w:rPr>
        <w:t>rr</w:t>
      </w:r>
      <w:r w:rsidRPr="0062236B">
        <w:rPr>
          <w:spacing w:val="1"/>
          <w:lang w:eastAsia="en-AU"/>
        </w:rPr>
        <w:t>an</w:t>
      </w:r>
      <w:r w:rsidRPr="0062236B">
        <w:rPr>
          <w:spacing w:val="-1"/>
          <w:lang w:eastAsia="en-AU"/>
        </w:rPr>
        <w:t>g</w:t>
      </w:r>
      <w:r w:rsidRPr="0062236B">
        <w:rPr>
          <w:spacing w:val="1"/>
          <w:lang w:eastAsia="en-AU"/>
        </w:rPr>
        <w:t>e</w:t>
      </w:r>
      <w:r w:rsidRPr="0062236B">
        <w:rPr>
          <w:spacing w:val="-1"/>
          <w:lang w:eastAsia="en-AU"/>
        </w:rPr>
        <w:t>m</w:t>
      </w:r>
      <w:r w:rsidRPr="0062236B">
        <w:rPr>
          <w:spacing w:val="1"/>
          <w:lang w:eastAsia="en-AU"/>
        </w:rPr>
        <w:t>en</w:t>
      </w:r>
      <w:r>
        <w:rPr>
          <w:lang w:eastAsia="en-AU"/>
        </w:rPr>
        <w:t>t</w:t>
      </w:r>
      <w:r w:rsidRPr="0062236B">
        <w:rPr>
          <w:spacing w:val="1"/>
          <w:lang w:eastAsia="en-AU"/>
        </w:rPr>
        <w:t xml:space="preserve"> </w:t>
      </w:r>
      <w:r w:rsidRPr="0062236B">
        <w:rPr>
          <w:spacing w:val="-3"/>
          <w:lang w:eastAsia="en-AU"/>
        </w:rPr>
        <w:t>w</w:t>
      </w:r>
      <w:r w:rsidRPr="0062236B">
        <w:rPr>
          <w:spacing w:val="-1"/>
          <w:lang w:eastAsia="en-AU"/>
        </w:rPr>
        <w:t>a</w:t>
      </w:r>
      <w:r>
        <w:rPr>
          <w:lang w:eastAsia="en-AU"/>
        </w:rPr>
        <w:t xml:space="preserve">s </w:t>
      </w:r>
      <w:r w:rsidRPr="0062236B">
        <w:rPr>
          <w:spacing w:val="-1"/>
          <w:lang w:eastAsia="en-AU"/>
        </w:rPr>
        <w:t>g</w:t>
      </w:r>
      <w:r w:rsidRPr="0062236B">
        <w:rPr>
          <w:spacing w:val="1"/>
          <w:lang w:eastAsia="en-AU"/>
        </w:rPr>
        <w:t>o</w:t>
      </w:r>
      <w:r>
        <w:rPr>
          <w:lang w:eastAsia="en-AU"/>
        </w:rPr>
        <w:t>i</w:t>
      </w:r>
      <w:r w:rsidRPr="0062236B">
        <w:rPr>
          <w:spacing w:val="1"/>
          <w:lang w:eastAsia="en-AU"/>
        </w:rPr>
        <w:t>n</w:t>
      </w:r>
      <w:r w:rsidRPr="0062236B">
        <w:rPr>
          <w:spacing w:val="-1"/>
          <w:lang w:eastAsia="en-AU"/>
        </w:rPr>
        <w:t>g</w:t>
      </w:r>
      <w:r>
        <w:rPr>
          <w:lang w:eastAsia="en-AU"/>
        </w:rPr>
        <w:t>.</w:t>
      </w:r>
      <w:r w:rsidRPr="0062236B">
        <w:rPr>
          <w:spacing w:val="1"/>
          <w:lang w:eastAsia="en-AU"/>
        </w:rPr>
        <w:t xml:space="preserve"> </w:t>
      </w:r>
    </w:p>
    <w:p w:rsidR="00A146C5" w:rsidRPr="009E7495" w:rsidRDefault="00A146C5" w:rsidP="00A146C5">
      <w:pPr>
        <w:pStyle w:val="NormalAutoChapter"/>
        <w:rPr>
          <w:lang w:eastAsia="en-AU"/>
        </w:rPr>
      </w:pPr>
      <w:r w:rsidRPr="009E7495">
        <w:rPr>
          <w:spacing w:val="2"/>
          <w:lang w:eastAsia="en-AU"/>
        </w:rPr>
        <w:t>T</w:t>
      </w:r>
      <w:r w:rsidRPr="009E7495">
        <w:rPr>
          <w:spacing w:val="-1"/>
          <w:lang w:eastAsia="en-AU"/>
        </w:rPr>
        <w:t>h</w:t>
      </w:r>
      <w:r>
        <w:rPr>
          <w:lang w:eastAsia="en-AU"/>
        </w:rPr>
        <w:t>e</w:t>
      </w:r>
      <w:r w:rsidRPr="009E7495">
        <w:rPr>
          <w:spacing w:val="1"/>
          <w:lang w:eastAsia="en-AU"/>
        </w:rPr>
        <w:t xml:space="preserve"> e</w:t>
      </w:r>
      <w:r w:rsidRPr="009E7495">
        <w:rPr>
          <w:spacing w:val="-2"/>
          <w:lang w:eastAsia="en-AU"/>
        </w:rPr>
        <w:t>v</w:t>
      </w:r>
      <w:r w:rsidRPr="009E7495">
        <w:rPr>
          <w:spacing w:val="1"/>
          <w:lang w:eastAsia="en-AU"/>
        </w:rPr>
        <w:t>a</w:t>
      </w:r>
      <w:r>
        <w:rPr>
          <w:lang w:eastAsia="en-AU"/>
        </w:rPr>
        <w:t>l</w:t>
      </w:r>
      <w:r w:rsidRPr="009E7495">
        <w:rPr>
          <w:spacing w:val="1"/>
          <w:lang w:eastAsia="en-AU"/>
        </w:rPr>
        <w:t>ua</w:t>
      </w:r>
      <w:r>
        <w:rPr>
          <w:lang w:eastAsia="en-AU"/>
        </w:rPr>
        <w:t>t</w:t>
      </w:r>
      <w:r w:rsidRPr="009E7495">
        <w:rPr>
          <w:spacing w:val="-3"/>
          <w:lang w:eastAsia="en-AU"/>
        </w:rPr>
        <w:t>i</w:t>
      </w:r>
      <w:r w:rsidRPr="009E7495">
        <w:rPr>
          <w:spacing w:val="-1"/>
          <w:lang w:eastAsia="en-AU"/>
        </w:rPr>
        <w:t>o</w:t>
      </w:r>
      <w:r>
        <w:rPr>
          <w:lang w:eastAsia="en-AU"/>
        </w:rPr>
        <w:t>n</w:t>
      </w:r>
      <w:r w:rsidRPr="009E7495">
        <w:rPr>
          <w:spacing w:val="1"/>
          <w:lang w:eastAsia="en-AU"/>
        </w:rPr>
        <w:t xml:space="preserve"> </w:t>
      </w:r>
      <w:r w:rsidRPr="009E7495">
        <w:rPr>
          <w:spacing w:val="-1"/>
          <w:lang w:eastAsia="en-AU"/>
        </w:rPr>
        <w:t>o</w:t>
      </w:r>
      <w:r>
        <w:rPr>
          <w:lang w:eastAsia="en-AU"/>
        </w:rPr>
        <w:t>f</w:t>
      </w:r>
      <w:r w:rsidRPr="009E7495">
        <w:rPr>
          <w:spacing w:val="1"/>
          <w:lang w:eastAsia="en-AU"/>
        </w:rPr>
        <w:t xml:space="preserve"> </w:t>
      </w:r>
      <w:r>
        <w:rPr>
          <w:lang w:eastAsia="en-AU"/>
        </w:rPr>
        <w:t>t</w:t>
      </w:r>
      <w:r w:rsidRPr="009E7495">
        <w:rPr>
          <w:spacing w:val="1"/>
          <w:lang w:eastAsia="en-AU"/>
        </w:rPr>
        <w:t>h</w:t>
      </w:r>
      <w:r>
        <w:rPr>
          <w:lang w:eastAsia="en-AU"/>
        </w:rPr>
        <w:t xml:space="preserve">is </w:t>
      </w:r>
      <w:r w:rsidRPr="009E7495">
        <w:rPr>
          <w:spacing w:val="1"/>
          <w:lang w:eastAsia="en-AU"/>
        </w:rPr>
        <w:t>p</w:t>
      </w:r>
      <w:r w:rsidRPr="009E7495">
        <w:rPr>
          <w:spacing w:val="-1"/>
          <w:lang w:eastAsia="en-AU"/>
        </w:rPr>
        <w:t>r</w:t>
      </w:r>
      <w:r w:rsidRPr="009E7495">
        <w:rPr>
          <w:spacing w:val="1"/>
          <w:lang w:eastAsia="en-AU"/>
        </w:rPr>
        <w:t>o</w:t>
      </w:r>
      <w:r w:rsidRPr="009E7495">
        <w:rPr>
          <w:spacing w:val="-3"/>
          <w:lang w:eastAsia="en-AU"/>
        </w:rPr>
        <w:t>j</w:t>
      </w:r>
      <w:r w:rsidRPr="009E7495">
        <w:rPr>
          <w:spacing w:val="1"/>
          <w:lang w:eastAsia="en-AU"/>
        </w:rPr>
        <w:t>e</w:t>
      </w:r>
      <w:r>
        <w:rPr>
          <w:lang w:eastAsia="en-AU"/>
        </w:rPr>
        <w:t>ct</w:t>
      </w:r>
      <w:r w:rsidRPr="009E7495">
        <w:rPr>
          <w:spacing w:val="1"/>
          <w:lang w:eastAsia="en-AU"/>
        </w:rPr>
        <w:t xml:space="preserve"> </w:t>
      </w:r>
      <w:r>
        <w:rPr>
          <w:lang w:eastAsia="en-AU"/>
        </w:rPr>
        <w:t>i</w:t>
      </w:r>
      <w:r w:rsidRPr="009E7495">
        <w:rPr>
          <w:spacing w:val="-1"/>
          <w:lang w:eastAsia="en-AU"/>
        </w:rPr>
        <w:t>n</w:t>
      </w:r>
      <w:r w:rsidRPr="009E7495">
        <w:rPr>
          <w:spacing w:val="1"/>
          <w:lang w:eastAsia="en-AU"/>
        </w:rPr>
        <w:t>d</w:t>
      </w:r>
      <w:r>
        <w:rPr>
          <w:lang w:eastAsia="en-AU"/>
        </w:rPr>
        <w:t>ic</w:t>
      </w:r>
      <w:r w:rsidRPr="009E7495">
        <w:rPr>
          <w:spacing w:val="1"/>
          <w:lang w:eastAsia="en-AU"/>
        </w:rPr>
        <w:t>a</w:t>
      </w:r>
      <w:r w:rsidRPr="009E7495">
        <w:rPr>
          <w:spacing w:val="-2"/>
          <w:lang w:eastAsia="en-AU"/>
        </w:rPr>
        <w:t>t</w:t>
      </w:r>
      <w:r w:rsidRPr="009E7495">
        <w:rPr>
          <w:spacing w:val="1"/>
          <w:lang w:eastAsia="en-AU"/>
        </w:rPr>
        <w:t xml:space="preserve">ed </w:t>
      </w:r>
      <w:r>
        <w:rPr>
          <w:lang w:eastAsia="en-AU"/>
        </w:rPr>
        <w:t>t</w:t>
      </w:r>
      <w:r w:rsidRPr="009E7495">
        <w:rPr>
          <w:spacing w:val="1"/>
          <w:lang w:eastAsia="en-AU"/>
        </w:rPr>
        <w:t>ha</w:t>
      </w:r>
      <w:r>
        <w:rPr>
          <w:lang w:eastAsia="en-AU"/>
        </w:rPr>
        <w:t>t</w:t>
      </w:r>
      <w:r w:rsidRPr="009E7495">
        <w:rPr>
          <w:spacing w:val="-1"/>
          <w:lang w:eastAsia="en-AU"/>
        </w:rPr>
        <w:t xml:space="preserve"> </w:t>
      </w:r>
      <w:r w:rsidRPr="009E7495">
        <w:rPr>
          <w:spacing w:val="1"/>
          <w:lang w:eastAsia="en-AU"/>
        </w:rPr>
        <w:t>pa</w:t>
      </w:r>
      <w:r w:rsidRPr="009E7495">
        <w:rPr>
          <w:spacing w:val="-1"/>
          <w:lang w:eastAsia="en-AU"/>
        </w:rPr>
        <w:t>r</w:t>
      </w:r>
      <w:r>
        <w:rPr>
          <w:lang w:eastAsia="en-AU"/>
        </w:rPr>
        <w:t>tici</w:t>
      </w:r>
      <w:r w:rsidRPr="009E7495">
        <w:rPr>
          <w:spacing w:val="1"/>
          <w:lang w:eastAsia="en-AU"/>
        </w:rPr>
        <w:t>p</w:t>
      </w:r>
      <w:r w:rsidRPr="009E7495">
        <w:rPr>
          <w:spacing w:val="-1"/>
          <w:lang w:eastAsia="en-AU"/>
        </w:rPr>
        <w:t>a</w:t>
      </w:r>
      <w:r w:rsidRPr="009E7495">
        <w:rPr>
          <w:spacing w:val="1"/>
          <w:lang w:eastAsia="en-AU"/>
        </w:rPr>
        <w:t>n</w:t>
      </w:r>
      <w:r>
        <w:rPr>
          <w:lang w:eastAsia="en-AU"/>
        </w:rPr>
        <w:t>ts</w:t>
      </w:r>
      <w:r w:rsidRPr="009E7495">
        <w:rPr>
          <w:spacing w:val="-2"/>
          <w:lang w:eastAsia="en-AU"/>
        </w:rPr>
        <w:t xml:space="preserve"> </w:t>
      </w:r>
      <w:r>
        <w:rPr>
          <w:lang w:eastAsia="en-AU"/>
        </w:rPr>
        <w:t>f</w:t>
      </w:r>
      <w:r w:rsidRPr="009E7495">
        <w:rPr>
          <w:spacing w:val="1"/>
          <w:lang w:eastAsia="en-AU"/>
        </w:rPr>
        <w:t>e</w:t>
      </w:r>
      <w:r>
        <w:rPr>
          <w:lang w:eastAsia="en-AU"/>
        </w:rPr>
        <w:t>lt</w:t>
      </w:r>
      <w:r w:rsidRPr="009E7495">
        <w:rPr>
          <w:spacing w:val="1"/>
          <w:lang w:eastAsia="en-AU"/>
        </w:rPr>
        <w:t xml:space="preserve"> </w:t>
      </w:r>
      <w:r w:rsidRPr="009E7495">
        <w:rPr>
          <w:spacing w:val="-1"/>
          <w:lang w:eastAsia="en-AU"/>
        </w:rPr>
        <w:t>a</w:t>
      </w:r>
      <w:r>
        <w:rPr>
          <w:lang w:eastAsia="en-AU"/>
        </w:rPr>
        <w:t>n</w:t>
      </w:r>
      <w:r w:rsidRPr="009E7495">
        <w:rPr>
          <w:spacing w:val="-1"/>
          <w:lang w:eastAsia="en-AU"/>
        </w:rPr>
        <w:t xml:space="preserve"> </w:t>
      </w:r>
      <w:r>
        <w:rPr>
          <w:lang w:eastAsia="en-AU"/>
        </w:rPr>
        <w:t>i</w:t>
      </w:r>
      <w:r w:rsidRPr="009E7495">
        <w:rPr>
          <w:spacing w:val="1"/>
          <w:lang w:eastAsia="en-AU"/>
        </w:rPr>
        <w:t>n</w:t>
      </w:r>
      <w:r>
        <w:rPr>
          <w:lang w:eastAsia="en-AU"/>
        </w:rPr>
        <w:t>c</w:t>
      </w:r>
      <w:r w:rsidRPr="009E7495">
        <w:rPr>
          <w:spacing w:val="-1"/>
          <w:lang w:eastAsia="en-AU"/>
        </w:rPr>
        <w:t>r</w:t>
      </w:r>
      <w:r w:rsidRPr="009E7495">
        <w:rPr>
          <w:spacing w:val="1"/>
          <w:lang w:eastAsia="en-AU"/>
        </w:rPr>
        <w:t>ea</w:t>
      </w:r>
      <w:r>
        <w:rPr>
          <w:lang w:eastAsia="en-AU"/>
        </w:rPr>
        <w:t>s</w:t>
      </w:r>
      <w:r w:rsidRPr="009E7495">
        <w:rPr>
          <w:spacing w:val="-1"/>
          <w:lang w:eastAsia="en-AU"/>
        </w:rPr>
        <w:t>e</w:t>
      </w:r>
      <w:r>
        <w:rPr>
          <w:lang w:eastAsia="en-AU"/>
        </w:rPr>
        <w:t>d</w:t>
      </w:r>
      <w:r w:rsidRPr="009E7495">
        <w:rPr>
          <w:spacing w:val="1"/>
          <w:lang w:eastAsia="en-AU"/>
        </w:rPr>
        <w:t xml:space="preserve"> </w:t>
      </w:r>
      <w:r>
        <w:rPr>
          <w:lang w:eastAsia="en-AU"/>
        </w:rPr>
        <w:t>l</w:t>
      </w:r>
      <w:r w:rsidRPr="009E7495">
        <w:rPr>
          <w:spacing w:val="1"/>
          <w:lang w:eastAsia="en-AU"/>
        </w:rPr>
        <w:t>e</w:t>
      </w:r>
      <w:r w:rsidRPr="009E7495">
        <w:rPr>
          <w:spacing w:val="-2"/>
          <w:lang w:eastAsia="en-AU"/>
        </w:rPr>
        <w:t>v</w:t>
      </w:r>
      <w:r w:rsidRPr="009E7495">
        <w:rPr>
          <w:spacing w:val="1"/>
          <w:lang w:eastAsia="en-AU"/>
        </w:rPr>
        <w:t>e</w:t>
      </w:r>
      <w:r>
        <w:rPr>
          <w:lang w:eastAsia="en-AU"/>
        </w:rPr>
        <w:t xml:space="preserve">l </w:t>
      </w:r>
      <w:r w:rsidRPr="009E7495">
        <w:rPr>
          <w:spacing w:val="-1"/>
          <w:lang w:eastAsia="en-AU"/>
        </w:rPr>
        <w:t>o</w:t>
      </w:r>
      <w:r>
        <w:rPr>
          <w:lang w:eastAsia="en-AU"/>
        </w:rPr>
        <w:t>f</w:t>
      </w:r>
      <w:r w:rsidRPr="009E7495">
        <w:rPr>
          <w:spacing w:val="3"/>
          <w:lang w:eastAsia="en-AU"/>
        </w:rPr>
        <w:t xml:space="preserve"> </w:t>
      </w:r>
      <w:r w:rsidRPr="009E7495">
        <w:rPr>
          <w:spacing w:val="-2"/>
          <w:lang w:eastAsia="en-AU"/>
        </w:rPr>
        <w:t>c</w:t>
      </w:r>
      <w:r w:rsidRPr="009E7495">
        <w:rPr>
          <w:spacing w:val="1"/>
          <w:lang w:eastAsia="en-AU"/>
        </w:rPr>
        <w:t>o</w:t>
      </w:r>
      <w:r w:rsidRPr="009E7495">
        <w:rPr>
          <w:spacing w:val="-1"/>
          <w:lang w:eastAsia="en-AU"/>
        </w:rPr>
        <w:t>n</w:t>
      </w:r>
      <w:r>
        <w:rPr>
          <w:lang w:eastAsia="en-AU"/>
        </w:rPr>
        <w:t>fi</w:t>
      </w:r>
      <w:r w:rsidRPr="009E7495">
        <w:rPr>
          <w:spacing w:val="1"/>
          <w:lang w:eastAsia="en-AU"/>
        </w:rPr>
        <w:t>den</w:t>
      </w:r>
      <w:r>
        <w:rPr>
          <w:lang w:eastAsia="en-AU"/>
        </w:rPr>
        <w:t>ce</w:t>
      </w:r>
      <w:r w:rsidRPr="009E7495">
        <w:rPr>
          <w:spacing w:val="-1"/>
          <w:lang w:eastAsia="en-AU"/>
        </w:rPr>
        <w:t xml:space="preserve"> </w:t>
      </w:r>
      <w:r>
        <w:rPr>
          <w:lang w:eastAsia="en-AU"/>
        </w:rPr>
        <w:t>in</w:t>
      </w:r>
      <w:r w:rsidRPr="009E7495">
        <w:rPr>
          <w:spacing w:val="-1"/>
          <w:lang w:eastAsia="en-AU"/>
        </w:rPr>
        <w:t xml:space="preserve"> </w:t>
      </w:r>
      <w:r w:rsidRPr="009E7495">
        <w:rPr>
          <w:spacing w:val="2"/>
          <w:lang w:eastAsia="en-AU"/>
        </w:rPr>
        <w:t>m</w:t>
      </w:r>
      <w:r w:rsidRPr="009E7495">
        <w:rPr>
          <w:spacing w:val="1"/>
          <w:lang w:eastAsia="en-AU"/>
        </w:rPr>
        <w:t>a</w:t>
      </w:r>
      <w:r>
        <w:rPr>
          <w:lang w:eastAsia="en-AU"/>
        </w:rPr>
        <w:t>ki</w:t>
      </w:r>
      <w:r w:rsidRPr="009E7495">
        <w:rPr>
          <w:spacing w:val="1"/>
          <w:lang w:eastAsia="en-AU"/>
        </w:rPr>
        <w:t>n</w:t>
      </w:r>
      <w:r>
        <w:rPr>
          <w:lang w:eastAsia="en-AU"/>
        </w:rPr>
        <w:t>g</w:t>
      </w:r>
      <w:r w:rsidRPr="009E7495">
        <w:rPr>
          <w:spacing w:val="-1"/>
          <w:lang w:eastAsia="en-AU"/>
        </w:rPr>
        <w:t xml:space="preserve"> </w:t>
      </w:r>
      <w:r w:rsidRPr="009E7495">
        <w:rPr>
          <w:spacing w:val="1"/>
          <w:lang w:eastAsia="en-AU"/>
        </w:rPr>
        <w:t>de</w:t>
      </w:r>
      <w:r>
        <w:rPr>
          <w:lang w:eastAsia="en-AU"/>
        </w:rPr>
        <w:t>ci</w:t>
      </w:r>
      <w:r w:rsidRPr="009E7495">
        <w:rPr>
          <w:spacing w:val="-2"/>
          <w:lang w:eastAsia="en-AU"/>
        </w:rPr>
        <w:t>s</w:t>
      </w:r>
      <w:r>
        <w:rPr>
          <w:lang w:eastAsia="en-AU"/>
        </w:rPr>
        <w:t>i</w:t>
      </w:r>
      <w:r w:rsidRPr="009E7495">
        <w:rPr>
          <w:spacing w:val="1"/>
          <w:lang w:eastAsia="en-AU"/>
        </w:rPr>
        <w:t>on</w:t>
      </w:r>
      <w:r>
        <w:rPr>
          <w:lang w:eastAsia="en-AU"/>
        </w:rPr>
        <w:t>s</w:t>
      </w:r>
      <w:r w:rsidR="00D41C69">
        <w:rPr>
          <w:lang w:eastAsia="en-AU"/>
        </w:rPr>
        <w:t>,</w:t>
      </w:r>
      <w:r>
        <w:rPr>
          <w:lang w:eastAsia="en-AU"/>
        </w:rPr>
        <w:t xml:space="preserve"> </w:t>
      </w:r>
      <w:r w:rsidRPr="009E7495">
        <w:rPr>
          <w:spacing w:val="-1"/>
          <w:lang w:eastAsia="en-AU"/>
        </w:rPr>
        <w:t>a</w:t>
      </w:r>
      <w:r w:rsidRPr="009E7495">
        <w:rPr>
          <w:spacing w:val="1"/>
          <w:lang w:eastAsia="en-AU"/>
        </w:rPr>
        <w:t>n</w:t>
      </w:r>
      <w:r>
        <w:rPr>
          <w:lang w:eastAsia="en-AU"/>
        </w:rPr>
        <w:t>d</w:t>
      </w:r>
      <w:r w:rsidR="00D41C69">
        <w:rPr>
          <w:lang w:eastAsia="en-AU"/>
        </w:rPr>
        <w:t xml:space="preserve"> felt </w:t>
      </w:r>
      <w:r>
        <w:rPr>
          <w:lang w:eastAsia="en-AU"/>
        </w:rPr>
        <w:t>s</w:t>
      </w:r>
      <w:r w:rsidRPr="009E7495">
        <w:rPr>
          <w:spacing w:val="1"/>
          <w:lang w:eastAsia="en-AU"/>
        </w:rPr>
        <w:t>u</w:t>
      </w:r>
      <w:r w:rsidRPr="009E7495">
        <w:rPr>
          <w:spacing w:val="-1"/>
          <w:lang w:eastAsia="en-AU"/>
        </w:rPr>
        <w:t>p</w:t>
      </w:r>
      <w:r w:rsidRPr="009E7495">
        <w:rPr>
          <w:spacing w:val="1"/>
          <w:lang w:eastAsia="en-AU"/>
        </w:rPr>
        <w:t>po</w:t>
      </w:r>
      <w:r w:rsidRPr="009E7495">
        <w:rPr>
          <w:spacing w:val="-1"/>
          <w:lang w:eastAsia="en-AU"/>
        </w:rPr>
        <w:t>r</w:t>
      </w:r>
      <w:r>
        <w:rPr>
          <w:lang w:eastAsia="en-AU"/>
        </w:rPr>
        <w:t>t</w:t>
      </w:r>
      <w:r w:rsidRPr="009E7495">
        <w:rPr>
          <w:spacing w:val="1"/>
          <w:lang w:eastAsia="en-AU"/>
        </w:rPr>
        <w:t xml:space="preserve"> </w:t>
      </w:r>
      <w:r w:rsidRPr="009E7495">
        <w:rPr>
          <w:spacing w:val="-1"/>
          <w:lang w:eastAsia="en-AU"/>
        </w:rPr>
        <w:t>n</w:t>
      </w:r>
      <w:r w:rsidRPr="009E7495">
        <w:rPr>
          <w:spacing w:val="1"/>
          <w:lang w:eastAsia="en-AU"/>
        </w:rPr>
        <w:t>e</w:t>
      </w:r>
      <w:r>
        <w:rPr>
          <w:lang w:eastAsia="en-AU"/>
        </w:rPr>
        <w:t>t</w:t>
      </w:r>
      <w:r w:rsidRPr="009E7495">
        <w:rPr>
          <w:spacing w:val="-3"/>
          <w:lang w:eastAsia="en-AU"/>
        </w:rPr>
        <w:t>w</w:t>
      </w:r>
      <w:r w:rsidRPr="009E7495">
        <w:rPr>
          <w:spacing w:val="1"/>
          <w:lang w:eastAsia="en-AU"/>
        </w:rPr>
        <w:t>o</w:t>
      </w:r>
      <w:r w:rsidRPr="009E7495">
        <w:rPr>
          <w:spacing w:val="-1"/>
          <w:lang w:eastAsia="en-AU"/>
        </w:rPr>
        <w:t>r</w:t>
      </w:r>
      <w:r>
        <w:rPr>
          <w:lang w:eastAsia="en-AU"/>
        </w:rPr>
        <w:t>ks</w:t>
      </w:r>
      <w:r w:rsidR="00D41C69">
        <w:rPr>
          <w:lang w:eastAsia="en-AU"/>
        </w:rPr>
        <w:t xml:space="preserve"> grew</w:t>
      </w:r>
      <w:r>
        <w:rPr>
          <w:lang w:eastAsia="en-AU"/>
        </w:rPr>
        <w:t>,</w:t>
      </w:r>
      <w:r w:rsidRPr="009E7495">
        <w:rPr>
          <w:spacing w:val="1"/>
          <w:lang w:eastAsia="en-AU"/>
        </w:rPr>
        <w:t xml:space="preserve"> bu</w:t>
      </w:r>
      <w:r>
        <w:rPr>
          <w:lang w:eastAsia="en-AU"/>
        </w:rPr>
        <w:t>t</w:t>
      </w:r>
      <w:r w:rsidRPr="009E7495">
        <w:rPr>
          <w:spacing w:val="-1"/>
          <w:lang w:eastAsia="en-AU"/>
        </w:rPr>
        <w:t xml:space="preserve"> </w:t>
      </w:r>
      <w:r>
        <w:rPr>
          <w:lang w:eastAsia="en-AU"/>
        </w:rPr>
        <w:t>t</w:t>
      </w:r>
      <w:r w:rsidRPr="009E7495">
        <w:rPr>
          <w:spacing w:val="-1"/>
          <w:lang w:eastAsia="en-AU"/>
        </w:rPr>
        <w:t>h</w:t>
      </w:r>
      <w:r w:rsidRPr="009E7495">
        <w:rPr>
          <w:spacing w:val="1"/>
          <w:lang w:eastAsia="en-AU"/>
        </w:rPr>
        <w:t>a</w:t>
      </w:r>
      <w:r>
        <w:rPr>
          <w:lang w:eastAsia="en-AU"/>
        </w:rPr>
        <w:t>t</w:t>
      </w:r>
      <w:r w:rsidRPr="009E7495">
        <w:rPr>
          <w:spacing w:val="1"/>
          <w:lang w:eastAsia="en-AU"/>
        </w:rPr>
        <w:t xml:space="preserve"> </w:t>
      </w:r>
      <w:r w:rsidRPr="009E7495">
        <w:rPr>
          <w:spacing w:val="-2"/>
          <w:lang w:eastAsia="en-AU"/>
        </w:rPr>
        <w:t>t</w:t>
      </w:r>
      <w:r w:rsidRPr="009E7495">
        <w:rPr>
          <w:spacing w:val="1"/>
          <w:lang w:eastAsia="en-AU"/>
        </w:rPr>
        <w:t>h</w:t>
      </w:r>
      <w:r>
        <w:rPr>
          <w:lang w:eastAsia="en-AU"/>
        </w:rPr>
        <w:t>e</w:t>
      </w:r>
      <w:r w:rsidRPr="009E7495">
        <w:rPr>
          <w:spacing w:val="1"/>
          <w:lang w:eastAsia="en-AU"/>
        </w:rPr>
        <w:t xml:space="preserve"> </w:t>
      </w:r>
      <w:r>
        <w:rPr>
          <w:lang w:eastAsia="en-AU"/>
        </w:rPr>
        <w:t>i</w:t>
      </w:r>
      <w:r w:rsidRPr="009E7495">
        <w:rPr>
          <w:spacing w:val="-1"/>
          <w:lang w:eastAsia="en-AU"/>
        </w:rPr>
        <w:t>n</w:t>
      </w:r>
      <w:r w:rsidRPr="009E7495">
        <w:rPr>
          <w:spacing w:val="3"/>
          <w:lang w:eastAsia="en-AU"/>
        </w:rPr>
        <w:t>f</w:t>
      </w:r>
      <w:r w:rsidRPr="009E7495">
        <w:rPr>
          <w:spacing w:val="-3"/>
          <w:lang w:eastAsia="en-AU"/>
        </w:rPr>
        <w:t>r</w:t>
      </w:r>
      <w:r w:rsidRPr="009E7495">
        <w:rPr>
          <w:spacing w:val="1"/>
          <w:lang w:eastAsia="en-AU"/>
        </w:rPr>
        <w:t>a</w:t>
      </w:r>
      <w:r w:rsidRPr="009E7495">
        <w:rPr>
          <w:spacing w:val="-2"/>
          <w:lang w:eastAsia="en-AU"/>
        </w:rPr>
        <w:t>s</w:t>
      </w:r>
      <w:r>
        <w:rPr>
          <w:lang w:eastAsia="en-AU"/>
        </w:rPr>
        <w:t>t</w:t>
      </w:r>
      <w:r w:rsidRPr="009E7495">
        <w:rPr>
          <w:spacing w:val="-1"/>
          <w:lang w:eastAsia="en-AU"/>
        </w:rPr>
        <w:t>r</w:t>
      </w:r>
      <w:r w:rsidRPr="009E7495">
        <w:rPr>
          <w:spacing w:val="1"/>
          <w:lang w:eastAsia="en-AU"/>
        </w:rPr>
        <w:t>u</w:t>
      </w:r>
      <w:r>
        <w:rPr>
          <w:lang w:eastAsia="en-AU"/>
        </w:rPr>
        <w:t>ct</w:t>
      </w:r>
      <w:r w:rsidRPr="009E7495">
        <w:rPr>
          <w:spacing w:val="1"/>
          <w:lang w:eastAsia="en-AU"/>
        </w:rPr>
        <w:t>u</w:t>
      </w:r>
      <w:r w:rsidRPr="009E7495">
        <w:rPr>
          <w:spacing w:val="-1"/>
          <w:lang w:eastAsia="en-AU"/>
        </w:rPr>
        <w:t>r</w:t>
      </w:r>
      <w:r>
        <w:rPr>
          <w:lang w:eastAsia="en-AU"/>
        </w:rPr>
        <w:t>e</w:t>
      </w:r>
      <w:r w:rsidRPr="009E7495">
        <w:rPr>
          <w:spacing w:val="1"/>
          <w:lang w:eastAsia="en-AU"/>
        </w:rPr>
        <w:t xml:space="preserve"> </w:t>
      </w:r>
      <w:proofErr w:type="gramStart"/>
      <w:r w:rsidRPr="009E7495">
        <w:rPr>
          <w:spacing w:val="-3"/>
          <w:lang w:eastAsia="en-AU"/>
        </w:rPr>
        <w:t>w</w:t>
      </w:r>
      <w:r w:rsidRPr="009E7495">
        <w:rPr>
          <w:spacing w:val="1"/>
          <w:lang w:eastAsia="en-AU"/>
        </w:rPr>
        <w:t>a</w:t>
      </w:r>
      <w:r>
        <w:rPr>
          <w:lang w:eastAsia="en-AU"/>
        </w:rPr>
        <w:t xml:space="preserve">s </w:t>
      </w:r>
      <w:r w:rsidRPr="009E7495">
        <w:rPr>
          <w:spacing w:val="1"/>
          <w:lang w:eastAsia="en-AU"/>
        </w:rPr>
        <w:t>n</w:t>
      </w:r>
      <w:r w:rsidRPr="009E7495">
        <w:rPr>
          <w:spacing w:val="-1"/>
          <w:lang w:eastAsia="en-AU"/>
        </w:rPr>
        <w:t>o</w:t>
      </w:r>
      <w:r>
        <w:rPr>
          <w:lang w:eastAsia="en-AU"/>
        </w:rPr>
        <w:t>t</w:t>
      </w:r>
      <w:r w:rsidRPr="009E7495">
        <w:rPr>
          <w:spacing w:val="1"/>
          <w:lang w:eastAsia="en-AU"/>
        </w:rPr>
        <w:t xml:space="preserve"> de</w:t>
      </w:r>
      <w:r w:rsidRPr="009E7495">
        <w:rPr>
          <w:spacing w:val="-2"/>
          <w:lang w:eastAsia="en-AU"/>
        </w:rPr>
        <w:t>v</w:t>
      </w:r>
      <w:r w:rsidRPr="009E7495">
        <w:rPr>
          <w:spacing w:val="1"/>
          <w:lang w:eastAsia="en-AU"/>
        </w:rPr>
        <w:t>e</w:t>
      </w:r>
      <w:r w:rsidRPr="009E7495">
        <w:rPr>
          <w:spacing w:val="-3"/>
          <w:lang w:eastAsia="en-AU"/>
        </w:rPr>
        <w:t>l</w:t>
      </w:r>
      <w:r w:rsidRPr="009E7495">
        <w:rPr>
          <w:spacing w:val="1"/>
          <w:lang w:eastAsia="en-AU"/>
        </w:rPr>
        <w:t>op</w:t>
      </w:r>
      <w:r w:rsidRPr="009E7495">
        <w:rPr>
          <w:spacing w:val="-1"/>
          <w:lang w:eastAsia="en-AU"/>
        </w:rPr>
        <w:t>e</w:t>
      </w:r>
      <w:r>
        <w:rPr>
          <w:lang w:eastAsia="en-AU"/>
        </w:rPr>
        <w:t>d</w:t>
      </w:r>
      <w:proofErr w:type="gramEnd"/>
      <w:r w:rsidRPr="009E7495">
        <w:rPr>
          <w:spacing w:val="1"/>
          <w:lang w:eastAsia="en-AU"/>
        </w:rPr>
        <w:t xml:space="preserve"> e</w:t>
      </w:r>
      <w:r w:rsidRPr="009E7495">
        <w:rPr>
          <w:spacing w:val="-1"/>
          <w:lang w:eastAsia="en-AU"/>
        </w:rPr>
        <w:t>n</w:t>
      </w:r>
      <w:r w:rsidRPr="009E7495">
        <w:rPr>
          <w:spacing w:val="1"/>
          <w:lang w:eastAsia="en-AU"/>
        </w:rPr>
        <w:t>ou</w:t>
      </w:r>
      <w:r w:rsidRPr="009E7495">
        <w:rPr>
          <w:spacing w:val="-1"/>
          <w:lang w:eastAsia="en-AU"/>
        </w:rPr>
        <w:t>g</w:t>
      </w:r>
      <w:r>
        <w:rPr>
          <w:lang w:eastAsia="en-AU"/>
        </w:rPr>
        <w:t>h</w:t>
      </w:r>
      <w:r w:rsidRPr="009E7495">
        <w:rPr>
          <w:spacing w:val="1"/>
          <w:lang w:eastAsia="en-AU"/>
        </w:rPr>
        <w:t xml:space="preserve"> </w:t>
      </w:r>
      <w:r w:rsidRPr="009E7495">
        <w:rPr>
          <w:spacing w:val="-2"/>
          <w:lang w:eastAsia="en-AU"/>
        </w:rPr>
        <w:t>t</w:t>
      </w:r>
      <w:r>
        <w:rPr>
          <w:lang w:eastAsia="en-AU"/>
        </w:rPr>
        <w:t>o</w:t>
      </w:r>
      <w:r w:rsidRPr="009E7495">
        <w:rPr>
          <w:spacing w:val="-1"/>
          <w:lang w:eastAsia="en-AU"/>
        </w:rPr>
        <w:t xml:space="preserve"> </w:t>
      </w:r>
      <w:r w:rsidRPr="009E7495">
        <w:rPr>
          <w:spacing w:val="2"/>
          <w:lang w:eastAsia="en-AU"/>
        </w:rPr>
        <w:t>m</w:t>
      </w:r>
      <w:r w:rsidRPr="009E7495">
        <w:rPr>
          <w:spacing w:val="1"/>
          <w:lang w:eastAsia="en-AU"/>
        </w:rPr>
        <w:t>a</w:t>
      </w:r>
      <w:r>
        <w:rPr>
          <w:lang w:eastAsia="en-AU"/>
        </w:rPr>
        <w:t>ke t</w:t>
      </w:r>
      <w:r w:rsidRPr="009E7495">
        <w:rPr>
          <w:spacing w:val="1"/>
          <w:lang w:eastAsia="en-AU"/>
        </w:rPr>
        <w:t>h</w:t>
      </w:r>
      <w:r>
        <w:rPr>
          <w:lang w:eastAsia="en-AU"/>
        </w:rPr>
        <w:t>is a</w:t>
      </w:r>
      <w:r w:rsidRPr="009E7495">
        <w:rPr>
          <w:spacing w:val="1"/>
          <w:lang w:eastAsia="en-AU"/>
        </w:rPr>
        <w:t xml:space="preserve"> </w:t>
      </w:r>
      <w:r w:rsidRPr="009E7495">
        <w:rPr>
          <w:spacing w:val="-2"/>
          <w:lang w:eastAsia="en-AU"/>
        </w:rPr>
        <w:t>v</w:t>
      </w:r>
      <w:r>
        <w:rPr>
          <w:lang w:eastAsia="en-AU"/>
        </w:rPr>
        <w:t>i</w:t>
      </w:r>
      <w:r w:rsidRPr="009E7495">
        <w:rPr>
          <w:spacing w:val="1"/>
          <w:lang w:eastAsia="en-AU"/>
        </w:rPr>
        <w:t>ab</w:t>
      </w:r>
      <w:r>
        <w:rPr>
          <w:lang w:eastAsia="en-AU"/>
        </w:rPr>
        <w:t>le</w:t>
      </w:r>
      <w:r w:rsidRPr="009E7495">
        <w:rPr>
          <w:spacing w:val="1"/>
          <w:lang w:eastAsia="en-AU"/>
        </w:rPr>
        <w:t xml:space="preserve"> a</w:t>
      </w:r>
      <w:r>
        <w:rPr>
          <w:lang w:eastAsia="en-AU"/>
        </w:rPr>
        <w:t>l</w:t>
      </w:r>
      <w:r w:rsidRPr="009E7495">
        <w:rPr>
          <w:spacing w:val="-2"/>
          <w:lang w:eastAsia="en-AU"/>
        </w:rPr>
        <w:t>t</w:t>
      </w:r>
      <w:r w:rsidRPr="009E7495">
        <w:rPr>
          <w:spacing w:val="1"/>
          <w:lang w:eastAsia="en-AU"/>
        </w:rPr>
        <w:t>e</w:t>
      </w:r>
      <w:r w:rsidRPr="009E7495">
        <w:rPr>
          <w:spacing w:val="-1"/>
          <w:lang w:eastAsia="en-AU"/>
        </w:rPr>
        <w:t>r</w:t>
      </w:r>
      <w:r w:rsidRPr="009E7495">
        <w:rPr>
          <w:spacing w:val="1"/>
          <w:lang w:eastAsia="en-AU"/>
        </w:rPr>
        <w:t>n</w:t>
      </w:r>
      <w:r w:rsidRPr="009E7495">
        <w:rPr>
          <w:spacing w:val="-1"/>
          <w:lang w:eastAsia="en-AU"/>
        </w:rPr>
        <w:t>a</w:t>
      </w:r>
      <w:r>
        <w:rPr>
          <w:lang w:eastAsia="en-AU"/>
        </w:rPr>
        <w:t>ti</w:t>
      </w:r>
      <w:r w:rsidRPr="009E7495">
        <w:rPr>
          <w:spacing w:val="-2"/>
          <w:lang w:eastAsia="en-AU"/>
        </w:rPr>
        <w:t>v</w:t>
      </w:r>
      <w:r>
        <w:rPr>
          <w:lang w:eastAsia="en-AU"/>
        </w:rPr>
        <w:t>e</w:t>
      </w:r>
      <w:r w:rsidRPr="009E7495">
        <w:rPr>
          <w:spacing w:val="1"/>
          <w:lang w:eastAsia="en-AU"/>
        </w:rPr>
        <w:t xml:space="preserve"> </w:t>
      </w:r>
      <w:r>
        <w:rPr>
          <w:lang w:eastAsia="en-AU"/>
        </w:rPr>
        <w:t>to</w:t>
      </w:r>
      <w:r w:rsidRPr="009E7495">
        <w:rPr>
          <w:spacing w:val="1"/>
          <w:lang w:eastAsia="en-AU"/>
        </w:rPr>
        <w:t xml:space="preserve"> </w:t>
      </w:r>
      <w:r w:rsidRPr="009E7495">
        <w:rPr>
          <w:spacing w:val="-2"/>
          <w:lang w:eastAsia="en-AU"/>
        </w:rPr>
        <w:t>t</w:t>
      </w:r>
      <w:r w:rsidRPr="009E7495">
        <w:rPr>
          <w:spacing w:val="1"/>
          <w:lang w:eastAsia="en-AU"/>
        </w:rPr>
        <w:t>h</w:t>
      </w:r>
      <w:r>
        <w:rPr>
          <w:lang w:eastAsia="en-AU"/>
        </w:rPr>
        <w:t>e</w:t>
      </w:r>
      <w:r w:rsidRPr="009E7495">
        <w:rPr>
          <w:spacing w:val="1"/>
          <w:lang w:eastAsia="en-AU"/>
        </w:rPr>
        <w:t xml:space="preserve"> </w:t>
      </w:r>
      <w:r w:rsidRPr="009E7495">
        <w:rPr>
          <w:spacing w:val="-1"/>
          <w:lang w:eastAsia="en-AU"/>
        </w:rPr>
        <w:t>g</w:t>
      </w:r>
      <w:r w:rsidRPr="009E7495">
        <w:rPr>
          <w:spacing w:val="1"/>
          <w:lang w:eastAsia="en-AU"/>
        </w:rPr>
        <w:t>ua</w:t>
      </w:r>
      <w:r w:rsidRPr="009E7495">
        <w:rPr>
          <w:spacing w:val="-1"/>
          <w:lang w:eastAsia="en-AU"/>
        </w:rPr>
        <w:t>r</w:t>
      </w:r>
      <w:r w:rsidRPr="009E7495">
        <w:rPr>
          <w:spacing w:val="1"/>
          <w:lang w:eastAsia="en-AU"/>
        </w:rPr>
        <w:t>d</w:t>
      </w:r>
      <w:r w:rsidRPr="009E7495">
        <w:rPr>
          <w:spacing w:val="-3"/>
          <w:lang w:eastAsia="en-AU"/>
        </w:rPr>
        <w:t>i</w:t>
      </w:r>
      <w:r w:rsidRPr="009E7495">
        <w:rPr>
          <w:spacing w:val="1"/>
          <w:lang w:eastAsia="en-AU"/>
        </w:rPr>
        <w:t>an</w:t>
      </w:r>
      <w:r>
        <w:rPr>
          <w:lang w:eastAsia="en-AU"/>
        </w:rPr>
        <w:t>s</w:t>
      </w:r>
      <w:r w:rsidRPr="009E7495">
        <w:rPr>
          <w:spacing w:val="1"/>
          <w:lang w:eastAsia="en-AU"/>
        </w:rPr>
        <w:t>h</w:t>
      </w:r>
      <w:r w:rsidRPr="009E7495">
        <w:rPr>
          <w:spacing w:val="-3"/>
          <w:lang w:eastAsia="en-AU"/>
        </w:rPr>
        <w:t>i</w:t>
      </w:r>
      <w:r>
        <w:rPr>
          <w:lang w:eastAsia="en-AU"/>
        </w:rPr>
        <w:t>p</w:t>
      </w:r>
      <w:r w:rsidRPr="009E7495">
        <w:rPr>
          <w:spacing w:val="1"/>
          <w:lang w:eastAsia="en-AU"/>
        </w:rPr>
        <w:t xml:space="preserve"> </w:t>
      </w:r>
      <w:r>
        <w:rPr>
          <w:lang w:eastAsia="en-AU"/>
        </w:rPr>
        <w:t>s</w:t>
      </w:r>
      <w:r w:rsidRPr="009E7495">
        <w:rPr>
          <w:spacing w:val="-2"/>
          <w:lang w:eastAsia="en-AU"/>
        </w:rPr>
        <w:t>y</w:t>
      </w:r>
      <w:r>
        <w:rPr>
          <w:lang w:eastAsia="en-AU"/>
        </w:rPr>
        <w:t>st</w:t>
      </w:r>
      <w:r w:rsidRPr="009E7495">
        <w:rPr>
          <w:spacing w:val="1"/>
          <w:lang w:eastAsia="en-AU"/>
        </w:rPr>
        <w:t>e</w:t>
      </w:r>
      <w:r>
        <w:rPr>
          <w:spacing w:val="2"/>
          <w:lang w:eastAsia="en-AU"/>
        </w:rPr>
        <w:t>m.</w:t>
      </w:r>
      <w:r>
        <w:rPr>
          <w:rStyle w:val="FootnoteReference"/>
          <w:spacing w:val="2"/>
          <w:lang w:eastAsia="en-AU"/>
        </w:rPr>
        <w:footnoteReference w:id="49"/>
      </w:r>
    </w:p>
    <w:p w:rsidR="00A146C5" w:rsidRDefault="00A146C5" w:rsidP="00A146C5">
      <w:pPr>
        <w:pStyle w:val="Heading2"/>
      </w:pPr>
      <w:bookmarkStart w:id="136" w:name="_Toc462409924"/>
      <w:bookmarkStart w:id="137" w:name="_Toc465409698"/>
      <w:bookmarkStart w:id="138" w:name="_Toc465779152"/>
      <w:r>
        <w:t>Australian Capital Territory</w:t>
      </w:r>
      <w:bookmarkEnd w:id="136"/>
      <w:bookmarkEnd w:id="137"/>
      <w:bookmarkEnd w:id="138"/>
    </w:p>
    <w:p w:rsidR="00A146C5" w:rsidRDefault="00A146C5" w:rsidP="00A146C5">
      <w:pPr>
        <w:pStyle w:val="NormalAutoChapter"/>
      </w:pPr>
      <w:r>
        <w:t>In 2013, the A</w:t>
      </w:r>
      <w:r w:rsidR="00CE30E4">
        <w:t>ustralian Capital Territory (“ACT”)</w:t>
      </w:r>
      <w:r>
        <w:t xml:space="preserve"> Disability, Aged and Carer Advocacy Service tested a version of the South Australian model through close analysis of the experience of six people under guardianship. Each </w:t>
      </w:r>
      <w:proofErr w:type="gramStart"/>
      <w:r>
        <w:t>was offered</w:t>
      </w:r>
      <w:proofErr w:type="gramEnd"/>
      <w:r>
        <w:t xml:space="preserve"> various types of capacity-building support.  Key findings of the pilot included the need to tailor decision-making support to the individual and the importance of generating cultural change among family members, support workers, guardians and the wider community.</w:t>
      </w:r>
      <w:r>
        <w:rPr>
          <w:rStyle w:val="FootnoteReference"/>
        </w:rPr>
        <w:footnoteReference w:id="50"/>
      </w:r>
      <w:r>
        <w:t xml:space="preserve"> </w:t>
      </w:r>
    </w:p>
    <w:p w:rsidR="00A146C5" w:rsidRDefault="00A146C5" w:rsidP="00A146C5">
      <w:pPr>
        <w:pStyle w:val="Heading2"/>
      </w:pPr>
      <w:bookmarkStart w:id="139" w:name="_Toc462409925"/>
      <w:bookmarkStart w:id="140" w:name="_Toc465409699"/>
      <w:bookmarkStart w:id="141" w:name="_Toc465779153"/>
      <w:r>
        <w:t>New South Wales</w:t>
      </w:r>
      <w:bookmarkEnd w:id="139"/>
      <w:bookmarkEnd w:id="140"/>
      <w:bookmarkEnd w:id="141"/>
    </w:p>
    <w:p w:rsidR="00A146C5" w:rsidRDefault="00A146C5" w:rsidP="00A146C5">
      <w:pPr>
        <w:pStyle w:val="NormalAutoChapter"/>
      </w:pPr>
      <w:r>
        <w:t>In 2013</w:t>
      </w:r>
      <w:r w:rsidR="009F382B">
        <w:t>–</w:t>
      </w:r>
      <w:r>
        <w:t>14, the NSW Trustee and Guardian, the NSW Public Guardian and the NSW Department of Family and Community Services (</w:t>
      </w:r>
      <w:r w:rsidR="009F382B">
        <w:t>“</w:t>
      </w:r>
      <w:r>
        <w:t>FACS</w:t>
      </w:r>
      <w:r w:rsidR="009F382B">
        <w:t>”</w:t>
      </w:r>
      <w:r>
        <w:t>) Ageing Disability and Home Care (</w:t>
      </w:r>
      <w:r w:rsidR="009F382B">
        <w:t>“</w:t>
      </w:r>
      <w:r>
        <w:t>ADHC</w:t>
      </w:r>
      <w:r w:rsidR="009F382B">
        <w:t>”</w:t>
      </w:r>
      <w:r>
        <w:t xml:space="preserve">) conducted a small-scale pilot project. Twenty-six people with disability </w:t>
      </w:r>
      <w:proofErr w:type="gramStart"/>
      <w:r>
        <w:t>were assigned</w:t>
      </w:r>
      <w:proofErr w:type="gramEnd"/>
      <w:r>
        <w:t xml:space="preserve"> a supporter to help them make small everyday decisions as well as major life decisions. Supporters were family members, friends, </w:t>
      </w:r>
      <w:r>
        <w:lastRenderedPageBreak/>
        <w:t xml:space="preserve">paid service providers or paid advocates. Written resources </w:t>
      </w:r>
      <w:proofErr w:type="gramStart"/>
      <w:r>
        <w:t>were developed</w:t>
      </w:r>
      <w:proofErr w:type="gramEnd"/>
      <w:r>
        <w:t xml:space="preserve"> for participants and their supporters. Project team facilitators assi</w:t>
      </w:r>
      <w:r w:rsidR="00D41C69">
        <w:t>sted with establishing decision-</w:t>
      </w:r>
      <w:r>
        <w:t>maker/supporter relationships and provided training and access to decision-making tools</w:t>
      </w:r>
      <w:r w:rsidR="00526278">
        <w:t>.</w:t>
      </w:r>
      <w:r w:rsidR="006C1A07">
        <w:rPr>
          <w:rStyle w:val="FootnoteReference"/>
        </w:rPr>
        <w:footnoteReference w:id="51"/>
      </w:r>
      <w:r>
        <w:t xml:space="preserve"> </w:t>
      </w:r>
    </w:p>
    <w:p w:rsidR="00A146C5" w:rsidRDefault="00A146C5" w:rsidP="00A146C5">
      <w:pPr>
        <w:pStyle w:val="NormalAutoChapter"/>
      </w:pPr>
      <w:r>
        <w:t>Findings of the pilot included the following</w:t>
      </w:r>
      <w:r w:rsidR="00526278">
        <w:t>:</w:t>
      </w:r>
      <w:r w:rsidR="006C1A07">
        <w:rPr>
          <w:rStyle w:val="FootnoteReference"/>
        </w:rPr>
        <w:footnoteReference w:id="52"/>
      </w:r>
    </w:p>
    <w:p w:rsidR="00A146C5" w:rsidRDefault="00A146C5" w:rsidP="00A146C5">
      <w:pPr>
        <w:pStyle w:val="Normalbullet"/>
      </w:pPr>
      <w:r>
        <w:t xml:space="preserve">It </w:t>
      </w:r>
      <w:r w:rsidR="00D41C69">
        <w:t>is important that both decision-</w:t>
      </w:r>
      <w:r>
        <w:t>makers and their supporters understand the su</w:t>
      </w:r>
      <w:r w:rsidR="00D41C69">
        <w:t>pported decision-making process</w:t>
      </w:r>
      <w:r>
        <w:t xml:space="preserve"> and their roles and rights within it.</w:t>
      </w:r>
    </w:p>
    <w:p w:rsidR="00A146C5" w:rsidRDefault="00A146C5" w:rsidP="00A146C5">
      <w:pPr>
        <w:pStyle w:val="Normalbullet"/>
      </w:pPr>
      <w:r>
        <w:t>Resources and training can help.</w:t>
      </w:r>
    </w:p>
    <w:p w:rsidR="00A146C5" w:rsidRDefault="00A146C5" w:rsidP="00A146C5">
      <w:pPr>
        <w:pStyle w:val="Normalbullet"/>
      </w:pPr>
      <w:r>
        <w:t>People with disability and their supporters need time to understand supported decision-making and to put it into practice.</w:t>
      </w:r>
    </w:p>
    <w:p w:rsidR="00A146C5" w:rsidRDefault="00A146C5" w:rsidP="00A146C5">
      <w:pPr>
        <w:pStyle w:val="Normalbullet"/>
      </w:pPr>
      <w:r>
        <w:t xml:space="preserve">Barriers to supported decision-making are not </w:t>
      </w:r>
      <w:r w:rsidR="00D41C69">
        <w:t>intrinsic to the decision-maker</w:t>
      </w:r>
      <w:r>
        <w:t xml:space="preserve"> but to others around them. These include the general life circumstances of people with disability</w:t>
      </w:r>
      <w:r w:rsidR="00D41C69">
        <w:t>,</w:t>
      </w:r>
      <w:r>
        <w:t xml:space="preserve"> such as social isolation, lack of power and lack of familiarity with making decisions.</w:t>
      </w:r>
    </w:p>
    <w:p w:rsidR="00A146C5" w:rsidRDefault="00A146C5" w:rsidP="00A146C5">
      <w:pPr>
        <w:pStyle w:val="Normalbullet"/>
      </w:pPr>
      <w:r>
        <w:t xml:space="preserve">Trust between the person with disability and </w:t>
      </w:r>
      <w:r w:rsidR="00526278">
        <w:t>their</w:t>
      </w:r>
      <w:r>
        <w:t xml:space="preserve"> supporter is critical to building decision-making capacity.</w:t>
      </w:r>
    </w:p>
    <w:p w:rsidR="00A146C5" w:rsidRDefault="00A146C5" w:rsidP="00A146C5">
      <w:pPr>
        <w:pStyle w:val="Normalbullet"/>
      </w:pPr>
      <w:r>
        <w:t>Volunteers, advocates and disability service workers can support decision-making if the person with disability is socially isolated or if conflicts of interest emerge with family or friends acting as supporters.</w:t>
      </w:r>
    </w:p>
    <w:p w:rsidR="00A146C5" w:rsidRDefault="00A146C5" w:rsidP="00A146C5">
      <w:pPr>
        <w:pStyle w:val="NormalAutoChapter"/>
      </w:pPr>
      <w:r>
        <w:t>As a result, FACS has facilitated six additional projects with the aim of building supported decision-making capacity among people with disability and their networks.</w:t>
      </w:r>
      <w:r>
        <w:rPr>
          <w:rStyle w:val="FootnoteReference"/>
        </w:rPr>
        <w:footnoteReference w:id="53"/>
      </w:r>
      <w:r>
        <w:t xml:space="preserve"> </w:t>
      </w:r>
    </w:p>
    <w:p w:rsidR="00A146C5" w:rsidRDefault="00A146C5" w:rsidP="00A146C5">
      <w:pPr>
        <w:pStyle w:val="NormalAutoChapter"/>
      </w:pPr>
      <w:r>
        <w:t>One of the projects FACS is currently funding is a 12-month project based with the Public Guardian. The pr</w:t>
      </w:r>
      <w:r w:rsidR="00D41C69">
        <w:t>oject will operate in two parts:</w:t>
      </w:r>
    </w:p>
    <w:p w:rsidR="00A146C5" w:rsidRDefault="00A146C5" w:rsidP="00A146C5">
      <w:pPr>
        <w:pStyle w:val="Normalbullet"/>
      </w:pPr>
      <w:r>
        <w:t xml:space="preserve">One team will create, deliver and evaluate a supported decision-making trial program with people under financial management, and identify and help develop financial </w:t>
      </w:r>
      <w:proofErr w:type="gramStart"/>
      <w:r>
        <w:t>literacy skill building models</w:t>
      </w:r>
      <w:proofErr w:type="gramEnd"/>
      <w:r>
        <w:t>.</w:t>
      </w:r>
    </w:p>
    <w:p w:rsidR="00A146C5" w:rsidRDefault="00A146C5" w:rsidP="00A146C5">
      <w:pPr>
        <w:pStyle w:val="Normalbullet"/>
      </w:pPr>
      <w:r>
        <w:t xml:space="preserve">Another team will develop training and resources for non-government organisations, disability advocates and private guardians to incorporate supported decision-making principles into policy and practice. </w:t>
      </w:r>
    </w:p>
    <w:p w:rsidR="00A146C5" w:rsidRDefault="00A146C5" w:rsidP="00A146C5">
      <w:pPr>
        <w:pStyle w:val="Normalbullet"/>
        <w:numPr>
          <w:ilvl w:val="0"/>
          <w:numId w:val="0"/>
        </w:numPr>
        <w:ind w:left="720"/>
      </w:pPr>
      <w:r>
        <w:t xml:space="preserve">The project </w:t>
      </w:r>
      <w:proofErr w:type="gramStart"/>
      <w:r>
        <w:t>will be evaluated</w:t>
      </w:r>
      <w:proofErr w:type="gramEnd"/>
      <w:r>
        <w:t xml:space="preserve"> in early 2017.</w:t>
      </w:r>
      <w:r>
        <w:rPr>
          <w:rStyle w:val="FootnoteReference"/>
        </w:rPr>
        <w:footnoteReference w:id="54"/>
      </w:r>
    </w:p>
    <w:p w:rsidR="00A146C5" w:rsidRDefault="00A146C5" w:rsidP="00A146C5">
      <w:pPr>
        <w:pStyle w:val="Heading2"/>
      </w:pPr>
      <w:bookmarkStart w:id="142" w:name="_Toc462409926"/>
      <w:bookmarkStart w:id="143" w:name="_Toc465409700"/>
      <w:bookmarkStart w:id="144" w:name="_Toc465779154"/>
      <w:r>
        <w:lastRenderedPageBreak/>
        <w:t>Victoria</w:t>
      </w:r>
      <w:bookmarkEnd w:id="142"/>
      <w:bookmarkEnd w:id="143"/>
      <w:bookmarkEnd w:id="144"/>
    </w:p>
    <w:p w:rsidR="00A146C5" w:rsidRDefault="00A146C5" w:rsidP="00A146C5">
      <w:pPr>
        <w:pStyle w:val="NormalAutoChapter"/>
      </w:pPr>
      <w:r>
        <w:t xml:space="preserve">In 2013, the Victorian Office of the Public Advocate started an 18-month pilot </w:t>
      </w:r>
      <w:r w:rsidR="00320FA2">
        <w:t>s</w:t>
      </w:r>
      <w:r>
        <w:t xml:space="preserve">upported </w:t>
      </w:r>
      <w:r w:rsidR="00320FA2">
        <w:t>d</w:t>
      </w:r>
      <w:r>
        <w:t>ecision</w:t>
      </w:r>
      <w:r w:rsidR="00320FA2">
        <w:t>-m</w:t>
      </w:r>
      <w:r>
        <w:t xml:space="preserve">aking </w:t>
      </w:r>
      <w:r w:rsidR="00320FA2">
        <w:t>p</w:t>
      </w:r>
      <w:r>
        <w:t xml:space="preserve">rogram, in which trained volunteer decision-making supporters assisted people with cognitive impairments to make important decisions. </w:t>
      </w:r>
      <w:r w:rsidR="006920B5">
        <w:t xml:space="preserve">The volunteers did not know the people they were assisting prior to the pilot. </w:t>
      </w:r>
      <w:r>
        <w:t xml:space="preserve">Both participants and volunteers reported benefits from being involved in the project but the project was considerably more time-intensive than anticipated and it </w:t>
      </w:r>
      <w:proofErr w:type="gramStart"/>
      <w:r>
        <w:t>was discontinued</w:t>
      </w:r>
      <w:proofErr w:type="gramEnd"/>
      <w:r>
        <w:t>.</w:t>
      </w:r>
      <w:r>
        <w:rPr>
          <w:rStyle w:val="FootnoteReference"/>
        </w:rPr>
        <w:footnoteReference w:id="55"/>
      </w:r>
      <w:r>
        <w:t xml:space="preserve"> </w:t>
      </w:r>
    </w:p>
    <w:p w:rsidR="00A146C5" w:rsidRDefault="00A146C5" w:rsidP="00A146C5">
      <w:pPr>
        <w:pStyle w:val="NormalAutoChapter"/>
      </w:pPr>
      <w:r>
        <w:t xml:space="preserve">In September 2015, the Victorian Office of the Public Advocate began a 12-month collaborative supported decision-making project with Victorian Advocacy League for Individuals with Disability </w:t>
      </w:r>
      <w:proofErr w:type="spellStart"/>
      <w:r>
        <w:t>Inc</w:t>
      </w:r>
      <w:proofErr w:type="spellEnd"/>
      <w:r>
        <w:t xml:space="preserve"> (</w:t>
      </w:r>
      <w:r w:rsidR="00320FA2">
        <w:t>“</w:t>
      </w:r>
      <w:r>
        <w:t>VALID</w:t>
      </w:r>
      <w:r w:rsidR="00320FA2">
        <w:t>”</w:t>
      </w:r>
      <w:r>
        <w:t>).</w:t>
      </w:r>
      <w:r>
        <w:rPr>
          <w:rStyle w:val="FootnoteReference"/>
        </w:rPr>
        <w:footnoteReference w:id="56"/>
      </w:r>
    </w:p>
    <w:p w:rsidR="00A146C5" w:rsidRDefault="00A146C5" w:rsidP="00A146C5">
      <w:pPr>
        <w:pStyle w:val="NormalAutoChapter"/>
      </w:pPr>
      <w:r>
        <w:t>Funded by the NDIA, the project aims to recruit, train and match volunteer supporters with 60 socially isolated people with decisio</w:t>
      </w:r>
      <w:r w:rsidR="00D41C69">
        <w:t>n-making disabilities who want help</w:t>
      </w:r>
      <w:r>
        <w:t xml:space="preserve"> with making decisions about their NDIS support plans. Volunteers will assist participants to build their capacity to make autonomous and informed decisions about their NDIS support plan.</w:t>
      </w:r>
      <w:r w:rsidR="006336DF">
        <w:rPr>
          <w:rStyle w:val="FootnoteReference"/>
        </w:rPr>
        <w:footnoteReference w:id="57"/>
      </w:r>
    </w:p>
    <w:p w:rsidR="00A146C5" w:rsidRDefault="00A146C5" w:rsidP="00A146C5">
      <w:pPr>
        <w:pStyle w:val="NormalAutoChapter"/>
      </w:pPr>
      <w:r>
        <w:t>The project also aims to develop a “model of practice” for supported decision-making, which includes resources and tools for participants and supporters.</w:t>
      </w:r>
    </w:p>
    <w:p w:rsidR="00A146C5" w:rsidRDefault="00A146C5" w:rsidP="00A146C5">
      <w:pPr>
        <w:pStyle w:val="Heading2"/>
      </w:pPr>
      <w:bookmarkStart w:id="145" w:name="_Toc462409927"/>
      <w:bookmarkStart w:id="146" w:name="_Toc465409701"/>
      <w:bookmarkStart w:id="147" w:name="_Toc465779155"/>
      <w:r>
        <w:t>Cross-jurisdictional</w:t>
      </w:r>
      <w:bookmarkEnd w:id="145"/>
      <w:bookmarkEnd w:id="146"/>
      <w:bookmarkEnd w:id="147"/>
      <w:r>
        <w:t xml:space="preserve"> </w:t>
      </w:r>
    </w:p>
    <w:p w:rsidR="00B11437" w:rsidRDefault="00A146C5" w:rsidP="006A117B">
      <w:pPr>
        <w:pStyle w:val="NormalAutoChapter"/>
      </w:pPr>
      <w:r>
        <w:t xml:space="preserve">Another active study </w:t>
      </w:r>
      <w:proofErr w:type="gramStart"/>
      <w:r>
        <w:t>is</w:t>
      </w:r>
      <w:r w:rsidR="00C73BF5">
        <w:t xml:space="preserve"> being</w:t>
      </w:r>
      <w:r>
        <w:t xml:space="preserve"> led</w:t>
      </w:r>
      <w:proofErr w:type="gramEnd"/>
      <w:r>
        <w:t xml:space="preserve"> by academics from Melbourne, Brisbane and Sydney, including </w:t>
      </w:r>
      <w:r w:rsidR="006A117B">
        <w:t xml:space="preserve">Emeritus </w:t>
      </w:r>
      <w:r>
        <w:t xml:space="preserve">Professor Terry Carney of the University of Sydney. </w:t>
      </w:r>
      <w:r w:rsidR="006A117B">
        <w:t>The aim of the project is to develop and evaluate the effectiveness of an education program that trains people who provide decision-making support so that the quality of their support improves and results in better outcomes for the person who requires decision-making assistance.</w:t>
      </w:r>
      <w:r w:rsidR="006C1A07">
        <w:rPr>
          <w:rStyle w:val="FootnoteReference"/>
        </w:rPr>
        <w:footnoteReference w:id="58"/>
      </w:r>
    </w:p>
    <w:p w:rsidR="00A146C5" w:rsidRDefault="00A146C5" w:rsidP="00A146C5">
      <w:pPr>
        <w:pStyle w:val="Heading1"/>
      </w:pPr>
      <w:bookmarkStart w:id="148" w:name="_Toc462409928"/>
      <w:bookmarkStart w:id="149" w:name="_Toc465409702"/>
      <w:bookmarkStart w:id="150" w:name="_Toc465779156"/>
      <w:bookmarkStart w:id="151" w:name="_Toc460233522"/>
      <w:bookmarkStart w:id="152" w:name="_Toc460233518"/>
      <w:r>
        <w:t>Formal supported decision-making frameworks</w:t>
      </w:r>
      <w:bookmarkEnd w:id="148"/>
      <w:bookmarkEnd w:id="149"/>
      <w:bookmarkEnd w:id="150"/>
      <w:r>
        <w:t xml:space="preserve"> </w:t>
      </w:r>
    </w:p>
    <w:p w:rsidR="00A146C5" w:rsidRDefault="00A146C5" w:rsidP="00A146C5">
      <w:pPr>
        <w:pStyle w:val="NormalAutoChapter"/>
      </w:pPr>
      <w:bookmarkStart w:id="153" w:name="_Toc460233523"/>
      <w:bookmarkEnd w:id="151"/>
      <w:r>
        <w:t xml:space="preserve">In this section, we outline some examples of overseas formal supported decision-making frameworks and their key features.  </w:t>
      </w:r>
    </w:p>
    <w:p w:rsidR="00A146C5" w:rsidRPr="009E7495" w:rsidRDefault="00A146C5" w:rsidP="00A146C5">
      <w:pPr>
        <w:pStyle w:val="Heading2"/>
      </w:pPr>
      <w:bookmarkStart w:id="154" w:name="_Toc462409929"/>
      <w:bookmarkStart w:id="155" w:name="_Toc465409703"/>
      <w:bookmarkStart w:id="156" w:name="_Toc465779157"/>
      <w:r>
        <w:t>Alberta, Canada</w:t>
      </w:r>
      <w:bookmarkEnd w:id="154"/>
      <w:bookmarkEnd w:id="155"/>
      <w:bookmarkEnd w:id="156"/>
    </w:p>
    <w:bookmarkEnd w:id="153"/>
    <w:p w:rsidR="00A146C5" w:rsidRDefault="00A146C5" w:rsidP="00A146C5">
      <w:pPr>
        <w:pStyle w:val="NormalAutoChapter"/>
      </w:pPr>
      <w:r>
        <w:t xml:space="preserve">The </w:t>
      </w:r>
      <w:r>
        <w:rPr>
          <w:i/>
        </w:rPr>
        <w:t>Adult Guardianship and Trusteeship Act 2008</w:t>
      </w:r>
      <w:r>
        <w:t xml:space="preserve"> (Alberta) provides for “supported decision-making authorisations” and “co-decision-making orders”. </w:t>
      </w:r>
    </w:p>
    <w:p w:rsidR="00A146C5" w:rsidRDefault="00A146C5" w:rsidP="00A146C5">
      <w:pPr>
        <w:pStyle w:val="Heading3"/>
      </w:pPr>
      <w:bookmarkStart w:id="157" w:name="_Toc465409704"/>
      <w:r>
        <w:lastRenderedPageBreak/>
        <w:t>Supported decision-making</w:t>
      </w:r>
      <w:bookmarkEnd w:id="157"/>
    </w:p>
    <w:p w:rsidR="00A146C5" w:rsidRDefault="00A146C5" w:rsidP="00A146C5">
      <w:pPr>
        <w:pStyle w:val="NormalAutoChapter"/>
        <w:rPr>
          <w:lang w:eastAsia="en-AU"/>
        </w:rPr>
      </w:pPr>
      <w:r>
        <w:rPr>
          <w:lang w:eastAsia="en-AU"/>
        </w:rPr>
        <w:t>Supported decision-making authorisations allow a person with capacity to appoint one or more people to help them make personal decisions (but not financial decisions). Under an authorisation the supporter is able:</w:t>
      </w:r>
    </w:p>
    <w:p w:rsidR="00A146C5" w:rsidRDefault="00A146C5" w:rsidP="00A146C5">
      <w:pPr>
        <w:pStyle w:val="Quotation1hanging"/>
        <w:rPr>
          <w:lang w:eastAsia="en-AU"/>
        </w:rPr>
      </w:pPr>
      <w:r>
        <w:rPr>
          <w:lang w:eastAsia="en-AU"/>
        </w:rPr>
        <w:t>(a)</w:t>
      </w:r>
      <w:r>
        <w:rPr>
          <w:lang w:eastAsia="en-AU"/>
        </w:rPr>
        <w:tab/>
      </w:r>
      <w:proofErr w:type="gramStart"/>
      <w:r>
        <w:rPr>
          <w:lang w:eastAsia="en-AU"/>
        </w:rPr>
        <w:t>to</w:t>
      </w:r>
      <w:proofErr w:type="gramEnd"/>
      <w:r>
        <w:rPr>
          <w:lang w:eastAsia="en-AU"/>
        </w:rPr>
        <w:t xml:space="preserve"> access, collect or obtain or assist the adult in accessing, collecting or obtaining from any person any information that is relevant to the decision and to assist the adult in understanding the information;</w:t>
      </w:r>
    </w:p>
    <w:p w:rsidR="00A146C5" w:rsidRDefault="00A146C5" w:rsidP="00A146C5">
      <w:pPr>
        <w:pStyle w:val="Quotation1hanging"/>
        <w:rPr>
          <w:lang w:eastAsia="en-AU"/>
        </w:rPr>
      </w:pPr>
      <w:r>
        <w:rPr>
          <w:lang w:eastAsia="en-AU"/>
        </w:rPr>
        <w:t>(b)</w:t>
      </w:r>
      <w:r>
        <w:rPr>
          <w:lang w:eastAsia="en-AU"/>
        </w:rPr>
        <w:tab/>
      </w:r>
      <w:proofErr w:type="gramStart"/>
      <w:r>
        <w:rPr>
          <w:lang w:eastAsia="en-AU"/>
        </w:rPr>
        <w:t>to</w:t>
      </w:r>
      <w:proofErr w:type="gramEnd"/>
      <w:r>
        <w:rPr>
          <w:lang w:eastAsia="en-AU"/>
        </w:rPr>
        <w:t xml:space="preserve"> assist the adult in making the decision;</w:t>
      </w:r>
    </w:p>
    <w:p w:rsidR="00A146C5" w:rsidRDefault="00A146C5" w:rsidP="00A146C5">
      <w:pPr>
        <w:pStyle w:val="Quotation1hanging"/>
        <w:rPr>
          <w:lang w:eastAsia="en-AU"/>
        </w:rPr>
      </w:pPr>
      <w:r>
        <w:rPr>
          <w:lang w:eastAsia="en-AU"/>
        </w:rPr>
        <w:t>(c)</w:t>
      </w:r>
      <w:r>
        <w:rPr>
          <w:lang w:eastAsia="en-AU"/>
        </w:rPr>
        <w:tab/>
      </w:r>
      <w:proofErr w:type="gramStart"/>
      <w:r>
        <w:rPr>
          <w:lang w:eastAsia="en-AU"/>
        </w:rPr>
        <w:t>to</w:t>
      </w:r>
      <w:proofErr w:type="gramEnd"/>
      <w:r>
        <w:rPr>
          <w:lang w:eastAsia="en-AU"/>
        </w:rPr>
        <w:t xml:space="preserve"> communicate or assist the adult in communicating the decision to other persons.</w:t>
      </w:r>
      <w:r>
        <w:rPr>
          <w:rStyle w:val="FootnoteReference"/>
          <w:lang w:eastAsia="en-AU"/>
        </w:rPr>
        <w:footnoteReference w:id="59"/>
      </w:r>
    </w:p>
    <w:p w:rsidR="00A146C5" w:rsidRDefault="00A146C5" w:rsidP="00A146C5">
      <w:pPr>
        <w:pStyle w:val="NormalAutoChapter"/>
        <w:rPr>
          <w:lang w:eastAsia="en-AU"/>
        </w:rPr>
      </w:pPr>
      <w:r>
        <w:rPr>
          <w:lang w:eastAsia="en-AU"/>
        </w:rPr>
        <w:t xml:space="preserve">A supported decision is the decision of the supported person for all purposes. However, a </w:t>
      </w:r>
      <w:r w:rsidR="00344AFA">
        <w:rPr>
          <w:lang w:eastAsia="en-AU"/>
        </w:rPr>
        <w:t xml:space="preserve">third party </w:t>
      </w:r>
      <w:r>
        <w:rPr>
          <w:lang w:eastAsia="en-AU"/>
        </w:rPr>
        <w:t>may refuse to recognise the decision in certain circumstances, for example, in cases of undue influence, fraud or misrepresentation.</w:t>
      </w:r>
      <w:r>
        <w:rPr>
          <w:rStyle w:val="FootnoteReference"/>
          <w:lang w:eastAsia="en-AU"/>
        </w:rPr>
        <w:footnoteReference w:id="60"/>
      </w:r>
      <w:r>
        <w:rPr>
          <w:lang w:eastAsia="en-AU"/>
        </w:rPr>
        <w:t xml:space="preserve"> A supported person can terminate a supported decision-making authorisation at any time.</w:t>
      </w:r>
      <w:r>
        <w:rPr>
          <w:rStyle w:val="FootnoteReference"/>
          <w:lang w:eastAsia="en-AU"/>
        </w:rPr>
        <w:footnoteReference w:id="61"/>
      </w:r>
    </w:p>
    <w:p w:rsidR="00A146C5" w:rsidRDefault="00A146C5" w:rsidP="00A146C5">
      <w:pPr>
        <w:pStyle w:val="NormalAutoChapter"/>
        <w:rPr>
          <w:lang w:eastAsia="en-AU"/>
        </w:rPr>
      </w:pPr>
      <w:r>
        <w:rPr>
          <w:lang w:eastAsia="en-AU"/>
        </w:rPr>
        <w:t xml:space="preserve">This model </w:t>
      </w:r>
      <w:proofErr w:type="gramStart"/>
      <w:r>
        <w:rPr>
          <w:lang w:eastAsia="en-AU"/>
        </w:rPr>
        <w:t>is based</w:t>
      </w:r>
      <w:proofErr w:type="gramEnd"/>
      <w:r>
        <w:rPr>
          <w:lang w:eastAsia="en-AU"/>
        </w:rPr>
        <w:t xml:space="preserve"> on similar supported decision-making </w:t>
      </w:r>
      <w:r w:rsidR="00344AFA">
        <w:rPr>
          <w:lang w:eastAsia="en-AU"/>
        </w:rPr>
        <w:t xml:space="preserve">arrangements </w:t>
      </w:r>
      <w:r>
        <w:rPr>
          <w:lang w:eastAsia="en-AU"/>
        </w:rPr>
        <w:t>in the Yukon, Canada, although in</w:t>
      </w:r>
      <w:r w:rsidR="00280A06">
        <w:rPr>
          <w:lang w:eastAsia="en-AU"/>
        </w:rPr>
        <w:t xml:space="preserve"> the</w:t>
      </w:r>
      <w:r>
        <w:rPr>
          <w:lang w:eastAsia="en-AU"/>
        </w:rPr>
        <w:t xml:space="preserve"> Yukon agreements may also relate to financial decisions.</w:t>
      </w:r>
      <w:r>
        <w:rPr>
          <w:rStyle w:val="FootnoteReference"/>
          <w:lang w:eastAsia="en-AU"/>
        </w:rPr>
        <w:footnoteReference w:id="62"/>
      </w:r>
      <w:r>
        <w:rPr>
          <w:lang w:eastAsia="en-AU"/>
        </w:rPr>
        <w:t xml:space="preserve"> </w:t>
      </w:r>
    </w:p>
    <w:p w:rsidR="00A146C5" w:rsidRDefault="00A146C5" w:rsidP="00A146C5">
      <w:pPr>
        <w:pStyle w:val="Heading3"/>
      </w:pPr>
      <w:bookmarkStart w:id="158" w:name="_Toc465409705"/>
      <w:r>
        <w:t>Co-decision-making</w:t>
      </w:r>
      <w:bookmarkEnd w:id="158"/>
    </w:p>
    <w:p w:rsidR="00A146C5" w:rsidRDefault="00A146C5" w:rsidP="00A146C5">
      <w:pPr>
        <w:pStyle w:val="NormalAutoChapter"/>
      </w:pPr>
      <w:r>
        <w:t>A court makes Alberta’s co-decision-making appointments but only with the consent of the person with the decision-making impairment.</w:t>
      </w:r>
      <w:r>
        <w:rPr>
          <w:rStyle w:val="FootnoteReference"/>
        </w:rPr>
        <w:footnoteReference w:id="63"/>
      </w:r>
      <w:r>
        <w:t xml:space="preserve"> Like supported decision-making authorisations, they apply only to personal decisions.</w:t>
      </w:r>
      <w:r>
        <w:rPr>
          <w:rStyle w:val="FootnoteReference"/>
        </w:rPr>
        <w:footnoteReference w:id="64"/>
      </w:r>
      <w:r>
        <w:t xml:space="preserve"> </w:t>
      </w:r>
    </w:p>
    <w:p w:rsidR="00A146C5" w:rsidRDefault="00A146C5" w:rsidP="00A146C5">
      <w:pPr>
        <w:pStyle w:val="NormalAutoChapter"/>
      </w:pPr>
      <w:r>
        <w:t xml:space="preserve">Before making a co-decision-making order, the </w:t>
      </w:r>
      <w:r w:rsidR="00344AFA">
        <w:t>c</w:t>
      </w:r>
      <w:r>
        <w:t>ourt needs to be satisfied that</w:t>
      </w:r>
      <w:r w:rsidR="00280A06">
        <w:t>:</w:t>
      </w:r>
      <w:r>
        <w:rPr>
          <w:rStyle w:val="FootnoteReference"/>
        </w:rPr>
        <w:footnoteReference w:id="65"/>
      </w:r>
      <w:r>
        <w:t xml:space="preserve"> </w:t>
      </w:r>
    </w:p>
    <w:p w:rsidR="00A146C5" w:rsidRDefault="00A146C5" w:rsidP="00A146C5">
      <w:pPr>
        <w:pStyle w:val="Normalbullet"/>
      </w:pPr>
      <w:r>
        <w:t>the person’s capacity to make the relevant decisions is significantly impaired</w:t>
      </w:r>
    </w:p>
    <w:p w:rsidR="00A146C5" w:rsidRDefault="00A146C5" w:rsidP="00A146C5">
      <w:pPr>
        <w:pStyle w:val="Normalbullet"/>
      </w:pPr>
      <w:r>
        <w:t>the person would have the capacity to make the relevant decisions if provided with appropriate guidance and support</w:t>
      </w:r>
    </w:p>
    <w:p w:rsidR="00A146C5" w:rsidRDefault="00A146C5" w:rsidP="00A146C5">
      <w:pPr>
        <w:pStyle w:val="Normalbullet"/>
      </w:pPr>
      <w:r>
        <w:t>less intrusive and restrictive measures have been considered and are not likely to be effective, and</w:t>
      </w:r>
    </w:p>
    <w:p w:rsidR="00A146C5" w:rsidRDefault="00A146C5" w:rsidP="00A146C5">
      <w:pPr>
        <w:pStyle w:val="Normalbullet"/>
      </w:pPr>
      <w:proofErr w:type="gramStart"/>
      <w:r>
        <w:t>it</w:t>
      </w:r>
      <w:proofErr w:type="gramEnd"/>
      <w:r>
        <w:t xml:space="preserve"> is in the person’s best interests to make the order.</w:t>
      </w:r>
    </w:p>
    <w:p w:rsidR="00A146C5" w:rsidRDefault="00A146C5" w:rsidP="00A146C5">
      <w:pPr>
        <w:pStyle w:val="NormalAutoChapter"/>
      </w:pPr>
      <w:r>
        <w:t xml:space="preserve">Among other things, the Court is required to consider a report prepared by a “review officer”. This is a ministerial appointment, and the report for the Court must include </w:t>
      </w:r>
      <w:r>
        <w:lastRenderedPageBreak/>
        <w:t>information about the person’s “views and wishes” as well as the review officer’s assessment of the suitability of any potential co-decision-makers.</w:t>
      </w:r>
      <w:r>
        <w:rPr>
          <w:rStyle w:val="FootnoteReference"/>
        </w:rPr>
        <w:footnoteReference w:id="66"/>
      </w:r>
      <w:r>
        <w:t xml:space="preserve">  </w:t>
      </w:r>
    </w:p>
    <w:p w:rsidR="00A146C5" w:rsidRDefault="00A146C5" w:rsidP="00A146C5">
      <w:pPr>
        <w:pStyle w:val="NormalAutoChapter"/>
      </w:pPr>
      <w:r>
        <w:t>The VLRC used these laws as the basis for their co-decision-making proposals.</w:t>
      </w:r>
      <w:r>
        <w:rPr>
          <w:rStyle w:val="FootnoteReference"/>
        </w:rPr>
        <w:footnoteReference w:id="67"/>
      </w:r>
      <w:r>
        <w:t xml:space="preserve"> </w:t>
      </w:r>
    </w:p>
    <w:p w:rsidR="00A146C5" w:rsidRDefault="00A146C5" w:rsidP="00A146C5">
      <w:pPr>
        <w:pStyle w:val="NormalAutoChapter"/>
      </w:pPr>
      <w:r>
        <w:t xml:space="preserve">Another Canadian co-decision-making model is set out in Saskatchewan’s </w:t>
      </w:r>
      <w:r w:rsidRPr="0064343B">
        <w:rPr>
          <w:i/>
        </w:rPr>
        <w:t>Adult Guardianship and Co-Decision-Making Act</w:t>
      </w:r>
      <w:r>
        <w:t>. It allows for the appointment of “property co-decision-makers” who can make financial decisions together with the person. A key distinction between these laws and Alberta’s is that the consent of the person is not required before a co-decision-maker is appointed.</w:t>
      </w:r>
      <w:r>
        <w:rPr>
          <w:rStyle w:val="FootnoteReference"/>
        </w:rPr>
        <w:footnoteReference w:id="68"/>
      </w:r>
      <w:r>
        <w:t xml:space="preserve"> </w:t>
      </w:r>
    </w:p>
    <w:p w:rsidR="00A146C5" w:rsidRDefault="00A146C5" w:rsidP="00A146C5">
      <w:pPr>
        <w:pStyle w:val="Heading2"/>
      </w:pPr>
      <w:bookmarkStart w:id="159" w:name="_Toc462409930"/>
      <w:bookmarkStart w:id="160" w:name="_Toc465409706"/>
      <w:bookmarkStart w:id="161" w:name="_Toc465779158"/>
      <w:r>
        <w:t>British Columbia, Canada</w:t>
      </w:r>
      <w:bookmarkEnd w:id="159"/>
      <w:bookmarkEnd w:id="160"/>
      <w:bookmarkEnd w:id="161"/>
    </w:p>
    <w:p w:rsidR="00A146C5" w:rsidRDefault="00A146C5" w:rsidP="00A146C5">
      <w:pPr>
        <w:pStyle w:val="Heading3"/>
        <w:rPr>
          <w:lang w:eastAsia="en-AU"/>
        </w:rPr>
      </w:pPr>
      <w:bookmarkStart w:id="162" w:name="_Toc465409707"/>
      <w:r>
        <w:rPr>
          <w:lang w:eastAsia="en-AU"/>
        </w:rPr>
        <w:t>Representation agreements</w:t>
      </w:r>
      <w:bookmarkEnd w:id="162"/>
    </w:p>
    <w:p w:rsidR="00A146C5" w:rsidRDefault="00A146C5" w:rsidP="00464ED2">
      <w:pPr>
        <w:pStyle w:val="NormalAutoChapter"/>
        <w:rPr>
          <w:lang w:eastAsia="en-AU"/>
        </w:rPr>
      </w:pPr>
      <w:r>
        <w:rPr>
          <w:lang w:eastAsia="en-AU"/>
        </w:rPr>
        <w:t xml:space="preserve">In British Columbia, a person can enter into a </w:t>
      </w:r>
      <w:r w:rsidR="00464ED2">
        <w:rPr>
          <w:lang w:eastAsia="en-AU"/>
        </w:rPr>
        <w:t xml:space="preserve">standard </w:t>
      </w:r>
      <w:r>
        <w:rPr>
          <w:lang w:eastAsia="en-AU"/>
        </w:rPr>
        <w:t xml:space="preserve">“representation agreement”, appointing one or more representatives to help them make decisions </w:t>
      </w:r>
      <w:r w:rsidR="00464ED2">
        <w:rPr>
          <w:lang w:eastAsia="en-AU"/>
        </w:rPr>
        <w:t xml:space="preserve">related to a limited list of matters – including certain </w:t>
      </w:r>
      <w:r>
        <w:rPr>
          <w:lang w:eastAsia="en-AU"/>
        </w:rPr>
        <w:t>person</w:t>
      </w:r>
      <w:r w:rsidR="00464ED2">
        <w:rPr>
          <w:lang w:eastAsia="en-AU"/>
        </w:rPr>
        <w:t>al, health or financial matters –</w:t>
      </w:r>
      <w:r>
        <w:rPr>
          <w:lang w:eastAsia="en-AU"/>
        </w:rPr>
        <w:t xml:space="preserve"> or make those types of decisions on their behalf.</w:t>
      </w:r>
      <w:r>
        <w:rPr>
          <w:rStyle w:val="FootnoteReference"/>
          <w:lang w:eastAsia="en-AU"/>
        </w:rPr>
        <w:footnoteReference w:id="69"/>
      </w:r>
      <w:r>
        <w:rPr>
          <w:lang w:eastAsia="en-AU"/>
        </w:rPr>
        <w:t xml:space="preserve"> </w:t>
      </w:r>
    </w:p>
    <w:p w:rsidR="00A146C5" w:rsidRDefault="00A146C5" w:rsidP="00A146C5">
      <w:pPr>
        <w:pStyle w:val="NormalAutoChapter"/>
        <w:rPr>
          <w:lang w:eastAsia="en-AU"/>
        </w:rPr>
      </w:pPr>
      <w:proofErr w:type="gramStart"/>
      <w:r>
        <w:rPr>
          <w:lang w:eastAsia="en-AU"/>
        </w:rPr>
        <w:t xml:space="preserve">A </w:t>
      </w:r>
      <w:r w:rsidR="00464ED2">
        <w:rPr>
          <w:lang w:eastAsia="en-AU"/>
        </w:rPr>
        <w:t xml:space="preserve">standard </w:t>
      </w:r>
      <w:r>
        <w:rPr>
          <w:lang w:eastAsia="en-AU"/>
        </w:rPr>
        <w:t>representation agreement retains substitute decision-making as an option, but only if the person chooses that option</w:t>
      </w:r>
      <w:proofErr w:type="gramEnd"/>
      <w:r>
        <w:rPr>
          <w:lang w:eastAsia="en-AU"/>
        </w:rPr>
        <w:t xml:space="preserve"> themselves. Regardless of whether the person chooses to appoint someone as a supporter or a substitute decision-maker, the agreements place significant emphasis on respecting the person’s wishes, beliefs and values.</w:t>
      </w:r>
    </w:p>
    <w:p w:rsidR="00A146C5" w:rsidRDefault="00D678AA" w:rsidP="00A146C5">
      <w:pPr>
        <w:pStyle w:val="NormalAutoChapter"/>
        <w:rPr>
          <w:lang w:eastAsia="en-AU"/>
        </w:rPr>
      </w:pPr>
      <w:r>
        <w:rPr>
          <w:lang w:eastAsia="en-AU"/>
        </w:rPr>
        <w:t>A person can enter into a</w:t>
      </w:r>
      <w:r w:rsidR="00A146C5">
        <w:rPr>
          <w:lang w:eastAsia="en-AU"/>
        </w:rPr>
        <w:t xml:space="preserve"> </w:t>
      </w:r>
      <w:r w:rsidR="00464ED2">
        <w:rPr>
          <w:lang w:eastAsia="en-AU"/>
        </w:rPr>
        <w:t xml:space="preserve">standard </w:t>
      </w:r>
      <w:r w:rsidR="00A146C5">
        <w:rPr>
          <w:lang w:eastAsia="en-AU"/>
        </w:rPr>
        <w:t>agreement without needing to prove they have capacity to enter into a contract or manage their personal, health or financial affairs.</w:t>
      </w:r>
      <w:r w:rsidR="00A146C5">
        <w:rPr>
          <w:rStyle w:val="FootnoteReference"/>
          <w:lang w:eastAsia="en-AU"/>
        </w:rPr>
        <w:footnoteReference w:id="70"/>
      </w:r>
      <w:r w:rsidR="00A146C5">
        <w:rPr>
          <w:lang w:eastAsia="en-AU"/>
        </w:rPr>
        <w:t xml:space="preserve"> Instead, the emphasis is on proving a trusting relationship between the person and their representative. This aspect of the law </w:t>
      </w:r>
      <w:proofErr w:type="gramStart"/>
      <w:r w:rsidR="00A146C5">
        <w:rPr>
          <w:lang w:eastAsia="en-AU"/>
        </w:rPr>
        <w:t>has been described</w:t>
      </w:r>
      <w:proofErr w:type="gramEnd"/>
      <w:r w:rsidR="00A146C5">
        <w:rPr>
          <w:lang w:eastAsia="en-AU"/>
        </w:rPr>
        <w:t xml:space="preserve"> as one of the scheme’s most significant innovations.</w:t>
      </w:r>
      <w:r w:rsidR="00A146C5">
        <w:rPr>
          <w:rStyle w:val="FootnoteReference"/>
          <w:lang w:eastAsia="en-AU"/>
        </w:rPr>
        <w:footnoteReference w:id="71"/>
      </w:r>
      <w:r w:rsidR="00A146C5">
        <w:rPr>
          <w:lang w:eastAsia="en-AU"/>
        </w:rPr>
        <w:t xml:space="preserve"> The law provides the following examples of factors relevant to determining whether a person can make or vary a representation agreement:</w:t>
      </w:r>
      <w:r w:rsidR="00A146C5">
        <w:rPr>
          <w:rStyle w:val="FootnoteReference"/>
          <w:lang w:eastAsia="en-AU"/>
        </w:rPr>
        <w:footnoteReference w:id="72"/>
      </w:r>
      <w:r w:rsidR="00A146C5">
        <w:rPr>
          <w:lang w:eastAsia="en-AU"/>
        </w:rPr>
        <w:t xml:space="preserve"> </w:t>
      </w:r>
    </w:p>
    <w:p w:rsidR="00A146C5" w:rsidRDefault="00A146C5" w:rsidP="00A146C5">
      <w:pPr>
        <w:pStyle w:val="Normalbullet"/>
        <w:rPr>
          <w:lang w:eastAsia="en-AU"/>
        </w:rPr>
      </w:pPr>
      <w:r>
        <w:rPr>
          <w:lang w:eastAsia="en-AU"/>
        </w:rPr>
        <w:t>whether the person communicates a desire to have a representative make, help make or stop making decisions</w:t>
      </w:r>
    </w:p>
    <w:p w:rsidR="00A146C5" w:rsidRDefault="00A146C5" w:rsidP="00A146C5">
      <w:pPr>
        <w:pStyle w:val="Normalbullet"/>
        <w:rPr>
          <w:lang w:eastAsia="en-AU"/>
        </w:rPr>
      </w:pPr>
      <w:r>
        <w:rPr>
          <w:lang w:eastAsia="en-AU"/>
        </w:rPr>
        <w:t>whether the person demonstrates choices and preferences and can express feelings of approval or disapproval of other choices</w:t>
      </w:r>
    </w:p>
    <w:p w:rsidR="00A146C5" w:rsidRDefault="00A146C5" w:rsidP="00A146C5">
      <w:pPr>
        <w:pStyle w:val="Normalbullet"/>
        <w:rPr>
          <w:lang w:eastAsia="en-AU"/>
        </w:rPr>
      </w:pPr>
      <w:r>
        <w:rPr>
          <w:lang w:eastAsia="en-AU"/>
        </w:rPr>
        <w:t>whether the person is aware that making or varying the agreement means that the representative may make, or stop making, decisions that affect them, and</w:t>
      </w:r>
    </w:p>
    <w:p w:rsidR="00A146C5" w:rsidRDefault="00A146C5" w:rsidP="00A146C5">
      <w:pPr>
        <w:pStyle w:val="Normalbullet"/>
        <w:rPr>
          <w:lang w:eastAsia="en-AU"/>
        </w:rPr>
      </w:pPr>
      <w:proofErr w:type="gramStart"/>
      <w:r>
        <w:rPr>
          <w:lang w:eastAsia="en-AU"/>
        </w:rPr>
        <w:t>whether</w:t>
      </w:r>
      <w:proofErr w:type="gramEnd"/>
      <w:r>
        <w:rPr>
          <w:lang w:eastAsia="en-AU"/>
        </w:rPr>
        <w:t xml:space="preserve"> the person has a trusting relationship with the representative.</w:t>
      </w:r>
    </w:p>
    <w:p w:rsidR="00D678AA" w:rsidRDefault="00D678AA" w:rsidP="00D678AA">
      <w:pPr>
        <w:pStyle w:val="NormalAutoChapter"/>
        <w:rPr>
          <w:lang w:eastAsia="en-AU"/>
        </w:rPr>
      </w:pPr>
      <w:bookmarkStart w:id="163" w:name="_Toc462409931"/>
      <w:bookmarkStart w:id="164" w:name="_Toc465409708"/>
      <w:r>
        <w:rPr>
          <w:lang w:eastAsia="en-AU"/>
        </w:rPr>
        <w:lastRenderedPageBreak/>
        <w:t>A person can also enter into a non-standard representation agreement, unless they are incapable of understanding the nature and consequences of the agreement. A non-standard agreement can confer a wider range of powers but only permits substitute decision-making.</w:t>
      </w:r>
      <w:r w:rsidR="006336DF">
        <w:rPr>
          <w:rStyle w:val="FootnoteReference"/>
          <w:lang w:eastAsia="en-AU"/>
        </w:rPr>
        <w:footnoteReference w:id="73"/>
      </w:r>
      <w:r>
        <w:rPr>
          <w:lang w:eastAsia="en-AU"/>
        </w:rPr>
        <w:t xml:space="preserve"> </w:t>
      </w:r>
    </w:p>
    <w:p w:rsidR="00D678AA" w:rsidRDefault="00D678AA" w:rsidP="00D678AA">
      <w:pPr>
        <w:pStyle w:val="NormalAutoChapter"/>
        <w:rPr>
          <w:lang w:eastAsia="en-AU"/>
        </w:rPr>
      </w:pPr>
      <w:r>
        <w:rPr>
          <w:lang w:eastAsia="en-AU"/>
        </w:rPr>
        <w:t>The Act requires that, when making decisions, representatives must comply with (in the following order):</w:t>
      </w:r>
      <w:r>
        <w:rPr>
          <w:rStyle w:val="FootnoteReference"/>
          <w:lang w:eastAsia="en-AU"/>
        </w:rPr>
        <w:footnoteReference w:id="74"/>
      </w:r>
    </w:p>
    <w:p w:rsidR="00D678AA" w:rsidRDefault="00D678AA" w:rsidP="00D678AA">
      <w:pPr>
        <w:pStyle w:val="Normalbullet"/>
        <w:rPr>
          <w:lang w:eastAsia="en-AU"/>
        </w:rPr>
      </w:pPr>
      <w:r>
        <w:rPr>
          <w:lang w:eastAsia="en-AU"/>
        </w:rPr>
        <w:t>the person’s current wishes, unless it is unreasonable to do so or the representation agreement provides that the representative need only comply with the instructions or wishes the person expressed while capable</w:t>
      </w:r>
    </w:p>
    <w:p w:rsidR="00D678AA" w:rsidRDefault="00D678AA" w:rsidP="00D678AA">
      <w:pPr>
        <w:pStyle w:val="Normalbullet"/>
        <w:rPr>
          <w:lang w:eastAsia="en-AU"/>
        </w:rPr>
      </w:pPr>
      <w:r>
        <w:rPr>
          <w:lang w:eastAsia="en-AU"/>
        </w:rPr>
        <w:t>any instructions or wishes previously expressed by the person, if current wishes are unreasonable or cannot be obtained</w:t>
      </w:r>
    </w:p>
    <w:p w:rsidR="00D678AA" w:rsidRDefault="00D678AA" w:rsidP="00D678AA">
      <w:pPr>
        <w:pStyle w:val="Normalbullet"/>
        <w:rPr>
          <w:lang w:eastAsia="en-AU"/>
        </w:rPr>
      </w:pPr>
      <w:r>
        <w:rPr>
          <w:lang w:eastAsia="en-AU"/>
        </w:rPr>
        <w:t>the person’s known beliefs and values, or</w:t>
      </w:r>
    </w:p>
    <w:p w:rsidR="00D678AA" w:rsidRDefault="00D678AA" w:rsidP="00D678AA">
      <w:pPr>
        <w:pStyle w:val="Normalbullet"/>
        <w:rPr>
          <w:lang w:eastAsia="en-AU"/>
        </w:rPr>
      </w:pPr>
      <w:proofErr w:type="gramStart"/>
      <w:r>
        <w:rPr>
          <w:lang w:eastAsia="en-AU"/>
        </w:rPr>
        <w:t>the</w:t>
      </w:r>
      <w:proofErr w:type="gramEnd"/>
      <w:r>
        <w:rPr>
          <w:lang w:eastAsia="en-AU"/>
        </w:rPr>
        <w:t xml:space="preserve"> person’s best interests, if the person’s beliefs and values are unknown.</w:t>
      </w:r>
    </w:p>
    <w:p w:rsidR="00D678AA" w:rsidRDefault="00D678AA" w:rsidP="00D678AA">
      <w:pPr>
        <w:pStyle w:val="NormalAutoChapter"/>
      </w:pPr>
      <w:r>
        <w:rPr>
          <w:lang w:eastAsia="en-AU"/>
        </w:rPr>
        <w:t>When the decisions are financial ones, the legislation provides additional safeguards to guard against the financial abuse of vulnerable people.</w:t>
      </w:r>
      <w:r>
        <w:rPr>
          <w:rStyle w:val="FootnoteReference"/>
          <w:lang w:eastAsia="en-AU"/>
        </w:rPr>
        <w:footnoteReference w:id="75"/>
      </w:r>
    </w:p>
    <w:p w:rsidR="00A146C5" w:rsidRDefault="00A146C5" w:rsidP="00A146C5">
      <w:pPr>
        <w:pStyle w:val="Heading2"/>
      </w:pPr>
      <w:bookmarkStart w:id="165" w:name="_Toc465779159"/>
      <w:r>
        <w:t>Ireland</w:t>
      </w:r>
      <w:bookmarkEnd w:id="163"/>
      <w:bookmarkEnd w:id="164"/>
      <w:bookmarkEnd w:id="165"/>
    </w:p>
    <w:p w:rsidR="00A146C5" w:rsidRDefault="00A146C5" w:rsidP="00A146C5">
      <w:pPr>
        <w:pStyle w:val="Heading3"/>
      </w:pPr>
      <w:bookmarkStart w:id="166" w:name="_Toc465409709"/>
      <w:r>
        <w:t>Decision-making assistants</w:t>
      </w:r>
      <w:bookmarkEnd w:id="166"/>
    </w:p>
    <w:p w:rsidR="00A146C5" w:rsidRDefault="00A146C5" w:rsidP="00A146C5">
      <w:pPr>
        <w:pStyle w:val="NormalAutoChapter"/>
      </w:pPr>
      <w:r>
        <w:t xml:space="preserve">Ireland’s </w:t>
      </w:r>
      <w:r>
        <w:rPr>
          <w:i/>
        </w:rPr>
        <w:t xml:space="preserve">Assisted Decision-Making (Capacity) Act </w:t>
      </w:r>
      <w:r>
        <w:t>allows a person who considers that their capacity is in question</w:t>
      </w:r>
      <w:r w:rsidR="00D41C69">
        <w:t>,</w:t>
      </w:r>
      <w:r>
        <w:t xml:space="preserve"> or may shortly come into question, to appoint a “decision-making assistant” under a decision-making assistance agreement to assist them to access information</w:t>
      </w:r>
      <w:r w:rsidR="00D41C69">
        <w:t>,</w:t>
      </w:r>
      <w:r>
        <w:t xml:space="preserve"> or to understand, make or express personal and financial decisions.</w:t>
      </w:r>
      <w:r>
        <w:rPr>
          <w:rStyle w:val="FootnoteReference"/>
        </w:rPr>
        <w:footnoteReference w:id="76"/>
      </w:r>
      <w:r>
        <w:t xml:space="preserve"> </w:t>
      </w:r>
    </w:p>
    <w:p w:rsidR="00A146C5" w:rsidRDefault="00A146C5" w:rsidP="00A146C5">
      <w:pPr>
        <w:pStyle w:val="NormalAutoChapter"/>
      </w:pPr>
      <w:r>
        <w:t>As with decisions made under a supported decision-making authorisation in Alberta, the decision-making assistant does not make decision</w:t>
      </w:r>
      <w:r w:rsidR="00DC0960">
        <w:t>s</w:t>
      </w:r>
      <w:r>
        <w:t xml:space="preserve"> on behalf of the person. Instead, the decision</w:t>
      </w:r>
      <w:r w:rsidR="00DC0960">
        <w:t>s</w:t>
      </w:r>
      <w:r>
        <w:t xml:space="preserve"> </w:t>
      </w:r>
      <w:proofErr w:type="gramStart"/>
      <w:r w:rsidR="00DC0960">
        <w:t>are</w:t>
      </w:r>
      <w:r>
        <w:t xml:space="preserve"> taken </w:t>
      </w:r>
      <w:r w:rsidR="00DC0960">
        <w:t>to have</w:t>
      </w:r>
      <w:r>
        <w:t xml:space="preserve"> been made</w:t>
      </w:r>
      <w:proofErr w:type="gramEnd"/>
      <w:r>
        <w:t xml:space="preserve"> by the person only. A decision-making assistance agreement </w:t>
      </w:r>
      <w:proofErr w:type="gramStart"/>
      <w:r>
        <w:t>can be revoked at any time by either party, or changed at any time with the consent of both parties</w:t>
      </w:r>
      <w:proofErr w:type="gramEnd"/>
      <w:r>
        <w:t>.</w:t>
      </w:r>
      <w:r>
        <w:rPr>
          <w:rStyle w:val="FootnoteReference"/>
        </w:rPr>
        <w:footnoteReference w:id="77"/>
      </w:r>
    </w:p>
    <w:p w:rsidR="00A146C5" w:rsidRDefault="00A146C5" w:rsidP="00A146C5">
      <w:pPr>
        <w:pStyle w:val="Heading3"/>
      </w:pPr>
      <w:bookmarkStart w:id="167" w:name="_Toc465409710"/>
      <w:r>
        <w:t>Co-decision-makers</w:t>
      </w:r>
      <w:bookmarkEnd w:id="167"/>
    </w:p>
    <w:p w:rsidR="00A146C5" w:rsidRDefault="00A146C5" w:rsidP="00A146C5">
      <w:pPr>
        <w:pStyle w:val="NormalAutoChapter"/>
      </w:pPr>
      <w:r>
        <w:t xml:space="preserve">Another option for someone who has doubts about their present or future capacity is to appoint a “co-decision-maker” to make personal and </w:t>
      </w:r>
      <w:r w:rsidRPr="00E7770A">
        <w:t>financial</w:t>
      </w:r>
      <w:r w:rsidR="00D41C69">
        <w:t xml:space="preserve"> decisions jointly with them</w:t>
      </w:r>
      <w:r>
        <w:t xml:space="preserve"> by entering into a “co-decision-making agreement”.</w:t>
      </w:r>
      <w:r>
        <w:rPr>
          <w:rStyle w:val="FootnoteReference"/>
        </w:rPr>
        <w:footnoteReference w:id="78"/>
      </w:r>
      <w:r>
        <w:t xml:space="preserve"> </w:t>
      </w:r>
    </w:p>
    <w:p w:rsidR="00A146C5" w:rsidRDefault="00A146C5" w:rsidP="00A146C5">
      <w:pPr>
        <w:pStyle w:val="NormalAutoChapter"/>
      </w:pPr>
      <w:r>
        <w:t xml:space="preserve">The Act defines a suitable co-decision-maker as a relative or friend </w:t>
      </w:r>
      <w:proofErr w:type="gramStart"/>
      <w:r>
        <w:t>with whom the person has a relationship of trust built up over a period of personal contact and who can perform the role’s duties</w:t>
      </w:r>
      <w:proofErr w:type="gramEnd"/>
      <w:r>
        <w:t>.</w:t>
      </w:r>
      <w:r>
        <w:rPr>
          <w:rStyle w:val="FootnoteReference"/>
        </w:rPr>
        <w:footnoteReference w:id="79"/>
      </w:r>
    </w:p>
    <w:p w:rsidR="00A146C5" w:rsidRDefault="00A146C5" w:rsidP="00A146C5">
      <w:pPr>
        <w:pStyle w:val="NormalAutoChapter"/>
      </w:pPr>
      <w:r>
        <w:lastRenderedPageBreak/>
        <w:t xml:space="preserve">The fact that any decision </w:t>
      </w:r>
      <w:proofErr w:type="gramStart"/>
      <w:r>
        <w:t>is made</w:t>
      </w:r>
      <w:proofErr w:type="gramEnd"/>
      <w:r>
        <w:t xml:space="preserve"> jointly by the person and the co-decision-maker is the primary difference between Ireland’s co-decision-making agreement and decision-making assistance agreement</w:t>
      </w:r>
      <w:r w:rsidR="0024068F">
        <w:t>s</w:t>
      </w:r>
      <w:r>
        <w:t xml:space="preserve">. </w:t>
      </w:r>
    </w:p>
    <w:p w:rsidR="00A146C5" w:rsidRDefault="00A146C5" w:rsidP="00A146C5">
      <w:pPr>
        <w:pStyle w:val="NormalAutoChapter"/>
      </w:pPr>
      <w:r>
        <w:t xml:space="preserve">A co-decision-making agreement </w:t>
      </w:r>
      <w:proofErr w:type="gramStart"/>
      <w:r>
        <w:t>must be registered</w:t>
      </w:r>
      <w:proofErr w:type="gramEnd"/>
      <w:r>
        <w:t xml:space="preserve"> by the Director of </w:t>
      </w:r>
      <w:r w:rsidR="007F1EA6">
        <w:t xml:space="preserve">the </w:t>
      </w:r>
      <w:r>
        <w:t>Decision Support Service within five weeks of signing and does not come into force until it is registered.</w:t>
      </w:r>
      <w:r>
        <w:rPr>
          <w:rStyle w:val="FootnoteReference"/>
        </w:rPr>
        <w:footnoteReference w:id="80"/>
      </w:r>
      <w:r>
        <w:t xml:space="preserve"> </w:t>
      </w:r>
    </w:p>
    <w:p w:rsidR="00A146C5" w:rsidRDefault="00A146C5" w:rsidP="00A146C5">
      <w:pPr>
        <w:pStyle w:val="NormalAutoChapter"/>
      </w:pPr>
      <w:r>
        <w:t xml:space="preserve">The terms of a co-decision-making agreement may be changed with the consent of both parties and the approval of a designated </w:t>
      </w:r>
      <w:proofErr w:type="gramStart"/>
      <w:r>
        <w:t>third-party</w:t>
      </w:r>
      <w:proofErr w:type="gramEnd"/>
      <w:r>
        <w:t xml:space="preserve">. </w:t>
      </w:r>
      <w:proofErr w:type="gramStart"/>
      <w:r>
        <w:t>A registered co-decision-making agreement may be revoked at any time, either wholly or in part, by either party</w:t>
      </w:r>
      <w:proofErr w:type="gramEnd"/>
      <w:r>
        <w:t>.</w:t>
      </w:r>
      <w:r>
        <w:rPr>
          <w:rStyle w:val="FootnoteReference"/>
        </w:rPr>
        <w:footnoteReference w:id="81"/>
      </w:r>
      <w:r>
        <w:t xml:space="preserve"> </w:t>
      </w:r>
    </w:p>
    <w:p w:rsidR="00A146C5" w:rsidRDefault="00A146C5" w:rsidP="00A146C5">
      <w:pPr>
        <w:pStyle w:val="Heading2"/>
      </w:pPr>
      <w:bookmarkStart w:id="168" w:name="_Toc465409711"/>
      <w:bookmarkStart w:id="169" w:name="_Toc465779160"/>
      <w:r>
        <w:t>Texas, U</w:t>
      </w:r>
      <w:r w:rsidR="00DC0960">
        <w:t>nited States of America</w:t>
      </w:r>
      <w:bookmarkEnd w:id="168"/>
      <w:bookmarkEnd w:id="169"/>
    </w:p>
    <w:p w:rsidR="00A146C5" w:rsidRDefault="00A146C5" w:rsidP="00A146C5">
      <w:pPr>
        <w:pStyle w:val="Heading3"/>
      </w:pPr>
      <w:bookmarkStart w:id="170" w:name="_Toc465409712"/>
      <w:r>
        <w:t>Supported decision-making</w:t>
      </w:r>
      <w:bookmarkEnd w:id="170"/>
    </w:p>
    <w:p w:rsidR="00A146C5" w:rsidRDefault="00A146C5" w:rsidP="00A146C5">
      <w:pPr>
        <w:pStyle w:val="NormalAutoChapter"/>
      </w:pPr>
      <w:r>
        <w:t>Texas has recently introduced a law that allows an adult to enter voluntarily into a supported decision-making agreement with a supporter.</w:t>
      </w:r>
      <w:r>
        <w:rPr>
          <w:rStyle w:val="FootnoteReference"/>
        </w:rPr>
        <w:footnoteReference w:id="82"/>
      </w:r>
      <w:r>
        <w:t xml:space="preserve"> Under this agreement, the “adult with a disability” can authorise a supporter to do any or all of the following:</w:t>
      </w:r>
    </w:p>
    <w:p w:rsidR="00A146C5" w:rsidRDefault="00A146C5" w:rsidP="00A146C5">
      <w:pPr>
        <w:pStyle w:val="Normalbullet"/>
      </w:pPr>
      <w:r>
        <w:t>help them understand the options, responsibilities and consequences of their life decisions, without making those decisions on their behalf</w:t>
      </w:r>
    </w:p>
    <w:p w:rsidR="00A146C5" w:rsidRDefault="00A146C5" w:rsidP="00A146C5">
      <w:pPr>
        <w:pStyle w:val="Normalbullet"/>
      </w:pPr>
      <w:r>
        <w:t xml:space="preserve">help them access, collect and obtain information relevant to making </w:t>
      </w:r>
      <w:r w:rsidR="0024068F">
        <w:t>those decisions</w:t>
      </w:r>
      <w:r>
        <w:t xml:space="preserve"> and in understanding that information, and</w:t>
      </w:r>
    </w:p>
    <w:p w:rsidR="00A146C5" w:rsidRDefault="00A146C5" w:rsidP="00A146C5">
      <w:pPr>
        <w:pStyle w:val="Normalbullet"/>
      </w:pPr>
      <w:proofErr w:type="gramStart"/>
      <w:r>
        <w:t>help</w:t>
      </w:r>
      <w:proofErr w:type="gramEnd"/>
      <w:r>
        <w:t xml:space="preserve"> them communicate their decisions.</w:t>
      </w:r>
    </w:p>
    <w:p w:rsidR="00A146C5" w:rsidRPr="00E004FE" w:rsidRDefault="00A146C5" w:rsidP="00A146C5">
      <w:pPr>
        <w:pStyle w:val="NormalAutoChapter"/>
      </w:pPr>
      <w:r>
        <w:t xml:space="preserve">Anyone can be a supporter. To be valid, both parties must sign the agreement and those signatures </w:t>
      </w:r>
      <w:proofErr w:type="gramStart"/>
      <w:r>
        <w:t>must be witnessed or notari</w:t>
      </w:r>
      <w:r w:rsidR="00DC0960">
        <w:t>s</w:t>
      </w:r>
      <w:r>
        <w:t>ed</w:t>
      </w:r>
      <w:proofErr w:type="gramEnd"/>
      <w:r>
        <w:t xml:space="preserve">. It does not need to be registered or </w:t>
      </w:r>
      <w:proofErr w:type="gramStart"/>
      <w:r>
        <w:t>filed</w:t>
      </w:r>
      <w:proofErr w:type="gramEnd"/>
      <w:r>
        <w:t xml:space="preserve"> in a court. Either party can terminate the agreement. The agreement </w:t>
      </w:r>
      <w:proofErr w:type="gramStart"/>
      <w:r>
        <w:t>is also terminated</w:t>
      </w:r>
      <w:proofErr w:type="gramEnd"/>
      <w:r>
        <w:t xml:space="preserve"> if the Department of Family and Protective Services finds that the supporter has abused, neglected, or exploited the adult with disability, or the supporter is found criminally liable for this type of conduct. </w:t>
      </w:r>
    </w:p>
    <w:p w:rsidR="00A146C5" w:rsidRDefault="00A146C5" w:rsidP="00A146C5">
      <w:pPr>
        <w:pStyle w:val="Heading1"/>
        <w:jc w:val="left"/>
      </w:pPr>
      <w:bookmarkStart w:id="171" w:name="_Toc462409932"/>
      <w:bookmarkStart w:id="172" w:name="_Toc465409713"/>
      <w:bookmarkStart w:id="173" w:name="_Toc465779161"/>
      <w:bookmarkEnd w:id="112"/>
      <w:bookmarkEnd w:id="152"/>
      <w:r>
        <w:t>Statutory frameworks that recognise or promote informal supported decision-making</w:t>
      </w:r>
      <w:bookmarkEnd w:id="171"/>
      <w:bookmarkEnd w:id="172"/>
      <w:bookmarkEnd w:id="173"/>
    </w:p>
    <w:p w:rsidR="00A146C5" w:rsidRDefault="00A146C5" w:rsidP="00A146C5">
      <w:pPr>
        <w:pStyle w:val="NormalAutoChapter"/>
      </w:pPr>
      <w:r>
        <w:t>Some statutory frameworks do not go so far as to formalise supported decision-making but do engage with supported decision-ma</w:t>
      </w:r>
      <w:r w:rsidR="0024068F">
        <w:t>king in other ways, for example</w:t>
      </w:r>
      <w:r>
        <w:t xml:space="preserve"> by:</w:t>
      </w:r>
    </w:p>
    <w:p w:rsidR="00A146C5" w:rsidRDefault="00A146C5" w:rsidP="00A146C5">
      <w:pPr>
        <w:pStyle w:val="Normalbullet"/>
      </w:pPr>
      <w:r>
        <w:t xml:space="preserve">specifically recognising the existence of informal supported decision-making networks, and/or </w:t>
      </w:r>
    </w:p>
    <w:p w:rsidR="00A146C5" w:rsidRDefault="00A146C5" w:rsidP="00A146C5">
      <w:pPr>
        <w:pStyle w:val="Normalbullet"/>
      </w:pPr>
      <w:proofErr w:type="gramStart"/>
      <w:r>
        <w:lastRenderedPageBreak/>
        <w:t>specifically</w:t>
      </w:r>
      <w:proofErr w:type="gramEnd"/>
      <w:r>
        <w:t xml:space="preserve"> requiring informal supported decision-making options to be explored before a substitute decision-maker is appointed.</w:t>
      </w:r>
    </w:p>
    <w:p w:rsidR="00A146C5" w:rsidRDefault="00A146C5" w:rsidP="00A146C5">
      <w:pPr>
        <w:pStyle w:val="NormalAutoChapter"/>
      </w:pPr>
      <w:r>
        <w:t xml:space="preserve">The </w:t>
      </w:r>
      <w:r w:rsidRPr="009C715E">
        <w:rPr>
          <w:i/>
        </w:rPr>
        <w:t>NDIS Act</w:t>
      </w:r>
      <w:r>
        <w:t xml:space="preserve"> is an example of a law that does both these things.</w:t>
      </w:r>
      <w:r>
        <w:rPr>
          <w:rStyle w:val="FootnoteReference"/>
        </w:rPr>
        <w:footnoteReference w:id="83"/>
      </w:r>
      <w:r>
        <w:t xml:space="preserve"> The UK’s </w:t>
      </w:r>
      <w:r>
        <w:rPr>
          <w:i/>
        </w:rPr>
        <w:t xml:space="preserve">Mental Capacity Act </w:t>
      </w:r>
      <w:r>
        <w:t xml:space="preserve">is another. One of the core principles of the </w:t>
      </w:r>
      <w:r w:rsidRPr="004B0367">
        <w:rPr>
          <w:i/>
        </w:rPr>
        <w:t>Mental Capacity Act</w:t>
      </w:r>
      <w:r>
        <w:t>, generally referred to as the “supported decision-making principle”,</w:t>
      </w:r>
      <w:r>
        <w:rPr>
          <w:rStyle w:val="FootnoteReference"/>
        </w:rPr>
        <w:footnoteReference w:id="84"/>
      </w:r>
      <w:r>
        <w:t xml:space="preserve"> requires that: </w:t>
      </w:r>
    </w:p>
    <w:p w:rsidR="00A146C5" w:rsidRDefault="00A146C5" w:rsidP="00A146C5">
      <w:pPr>
        <w:pStyle w:val="Quotationnormal"/>
        <w:rPr>
          <w:bCs/>
        </w:rPr>
      </w:pPr>
      <w:proofErr w:type="gramStart"/>
      <w:r w:rsidRPr="00F44A29">
        <w:t>a</w:t>
      </w:r>
      <w:proofErr w:type="gramEnd"/>
      <w:r w:rsidRPr="00F44A29">
        <w:t xml:space="preserve"> person is not to be treated as unable</w:t>
      </w:r>
      <w:r>
        <w:rPr>
          <w:b/>
          <w:bCs/>
        </w:rPr>
        <w:t xml:space="preserve"> </w:t>
      </w:r>
      <w:r w:rsidRPr="00F44A29">
        <w:t>to make a decision unless all practicable steps to help him to do so have been</w:t>
      </w:r>
      <w:r>
        <w:rPr>
          <w:b/>
          <w:bCs/>
        </w:rPr>
        <w:t xml:space="preserve"> </w:t>
      </w:r>
      <w:r w:rsidRPr="00F44A29">
        <w:t xml:space="preserve">taken without </w:t>
      </w:r>
      <w:r w:rsidRPr="00675F44">
        <w:t>success</w:t>
      </w:r>
      <w:r w:rsidRPr="00675F44">
        <w:rPr>
          <w:bCs/>
        </w:rPr>
        <w:t>.</w:t>
      </w:r>
      <w:r w:rsidRPr="00675F44">
        <w:rPr>
          <w:rStyle w:val="FootnoteReference"/>
          <w:bCs/>
        </w:rPr>
        <w:footnoteReference w:id="85"/>
      </w:r>
    </w:p>
    <w:p w:rsidR="00A146C5" w:rsidRDefault="00A146C5" w:rsidP="00A146C5">
      <w:pPr>
        <w:pStyle w:val="NormalAutoChapter"/>
      </w:pPr>
      <w:r>
        <w:t>However, the principle’s formulation has been recently criticised:</w:t>
      </w:r>
    </w:p>
    <w:p w:rsidR="00A146C5" w:rsidRDefault="00A146C5" w:rsidP="00A146C5">
      <w:pPr>
        <w:pStyle w:val="Quotationnormal"/>
      </w:pPr>
      <w:r>
        <w:t xml:space="preserve">Although the principle appears at the head of the Act, it receives no elaboration or articulation in the remainder of the statute. Perhaps a more serious problem is that the principle </w:t>
      </w:r>
      <w:proofErr w:type="gramStart"/>
      <w:r>
        <w:t>is expressed</w:t>
      </w:r>
      <w:proofErr w:type="gramEnd"/>
      <w:r>
        <w:t xml:space="preserve"> in the passive voice. It indicates that steps </w:t>
      </w:r>
      <w:proofErr w:type="gramStart"/>
      <w:r>
        <w:t>should have been taken</w:t>
      </w:r>
      <w:proofErr w:type="gramEnd"/>
      <w:r>
        <w:t>, but it fails to indicate anyone in particular who has the positive obligation to take them!</w:t>
      </w:r>
      <w:r>
        <w:rPr>
          <w:rStyle w:val="FootnoteReference"/>
        </w:rPr>
        <w:footnoteReference w:id="86"/>
      </w:r>
    </w:p>
    <w:p w:rsidR="00A146C5" w:rsidRDefault="00A146C5" w:rsidP="00A146C5">
      <w:pPr>
        <w:pStyle w:val="NormalAutoChapter"/>
      </w:pPr>
      <w:r>
        <w:t xml:space="preserve">A similar principle in Northern Ireland’s new </w:t>
      </w:r>
      <w:r>
        <w:rPr>
          <w:i/>
        </w:rPr>
        <w:t xml:space="preserve">Mental Capacity Act (Northern Ireland) 2016 </w:t>
      </w:r>
      <w:r>
        <w:t>arguably works better because the Act:</w:t>
      </w:r>
    </w:p>
    <w:p w:rsidR="00A146C5" w:rsidRDefault="00A146C5" w:rsidP="00A146C5">
      <w:pPr>
        <w:pStyle w:val="Normalbullet"/>
      </w:pPr>
      <w:r>
        <w:t xml:space="preserve">includes details about what type of support must be provided, and </w:t>
      </w:r>
    </w:p>
    <w:p w:rsidR="005353B7" w:rsidRDefault="00A146C5" w:rsidP="00A146C5">
      <w:pPr>
        <w:pStyle w:val="Normalbullet"/>
      </w:pPr>
      <w:proofErr w:type="gramStart"/>
      <w:r>
        <w:t>clearly</w:t>
      </w:r>
      <w:proofErr w:type="gramEnd"/>
      <w:r>
        <w:t xml:space="preserve"> states that any substitute decision-making otherwise authorised under the Act will only be lawful if “all practicable help and support to enable the person to make a decision about the matter have been given without success”.</w:t>
      </w:r>
      <w:r>
        <w:rPr>
          <w:rStyle w:val="FootnoteReference"/>
        </w:rPr>
        <w:footnoteReference w:id="87"/>
      </w:r>
    </w:p>
    <w:p w:rsidR="00B85610" w:rsidRDefault="00A146C5" w:rsidP="005353B7">
      <w:pPr>
        <w:pStyle w:val="NormalText"/>
      </w:pPr>
      <w:r>
        <w:t xml:space="preserve"> </w:t>
      </w:r>
      <w:r w:rsidR="00B85610">
        <w:br w:type="page"/>
      </w:r>
    </w:p>
    <w:p w:rsidR="00A146C5" w:rsidRDefault="00A146C5" w:rsidP="005353B7">
      <w:pPr>
        <w:pStyle w:val="NormalText"/>
      </w:pPr>
    </w:p>
    <w:p w:rsidR="00A146C5" w:rsidRPr="00755EE7" w:rsidRDefault="00A146C5" w:rsidP="00A146C5"/>
    <w:p w:rsidR="00B644D8" w:rsidRDefault="00B644D8" w:rsidP="009B6F48">
      <w:pPr>
        <w:pStyle w:val="AppendixHeading"/>
        <w:sectPr w:rsidR="00B644D8" w:rsidSect="002B3970">
          <w:headerReference w:type="default" r:id="rId24"/>
          <w:footnotePr>
            <w:numRestart w:val="eachSect"/>
          </w:footnotePr>
          <w:pgSz w:w="11906" w:h="16838" w:code="9"/>
          <w:pgMar w:top="1134" w:right="1321" w:bottom="1134" w:left="1678" w:header="567" w:footer="284" w:gutter="0"/>
          <w:cols w:space="708"/>
          <w:titlePg/>
          <w:docGrid w:linePitch="360"/>
        </w:sectPr>
      </w:pPr>
    </w:p>
    <w:p w:rsidR="00A146C5" w:rsidRDefault="00A146C5" w:rsidP="00A146C5">
      <w:pPr>
        <w:pStyle w:val="ChapterHeading"/>
      </w:pPr>
      <w:bookmarkStart w:id="174" w:name="_Toc465779162"/>
      <w:r>
        <w:lastRenderedPageBreak/>
        <w:t xml:space="preserve">A formal supported decision-making </w:t>
      </w:r>
      <w:r w:rsidR="00B85610">
        <w:t>model</w:t>
      </w:r>
      <w:r>
        <w:t xml:space="preserve"> for </w:t>
      </w:r>
      <w:proofErr w:type="gramStart"/>
      <w:r>
        <w:t>NSW?</w:t>
      </w:r>
      <w:bookmarkEnd w:id="174"/>
      <w:proofErr w:type="gramEnd"/>
    </w:p>
    <w:p w:rsidR="00A146C5" w:rsidRDefault="00A146C5" w:rsidP="00A146C5">
      <w:pPr>
        <w:pStyle w:val="InBriefHeading"/>
      </w:pPr>
      <w:bookmarkStart w:id="175" w:name="_Toc455583969"/>
      <w:bookmarkStart w:id="176" w:name="_Toc455584184"/>
      <w:bookmarkStart w:id="177" w:name="_Toc455584267"/>
      <w:bookmarkStart w:id="178" w:name="_Toc455736050"/>
      <w:bookmarkStart w:id="179" w:name="_Toc455761009"/>
      <w:bookmarkStart w:id="180" w:name="_Toc456342260"/>
      <w:bookmarkStart w:id="181" w:name="_Toc456343846"/>
      <w:bookmarkStart w:id="182" w:name="_Toc456886222"/>
      <w:r>
        <w:t>In brief</w:t>
      </w:r>
    </w:p>
    <w:p w:rsidR="00A146C5" w:rsidRDefault="00A146C5" w:rsidP="00A146C5">
      <w:pPr>
        <w:pStyle w:val="InBriefText"/>
      </w:pPr>
      <w:r>
        <w:t xml:space="preserve">We consider whether we should adopt a formal supported decision-making </w:t>
      </w:r>
      <w:r w:rsidR="00526278">
        <w:t>model</w:t>
      </w:r>
      <w:r>
        <w:t xml:space="preserve"> and ask what features a formal decision-making model should have. We also ask whether we should retain substitute decision-making as an option. </w:t>
      </w:r>
    </w:p>
    <w:p w:rsidR="00A146C5" w:rsidRDefault="00A146C5" w:rsidP="00A146C5">
      <w:pPr>
        <w:pStyle w:val="TOC2"/>
      </w:pPr>
    </w:p>
    <w:p w:rsidR="00A146C5" w:rsidRDefault="00A146C5" w:rsidP="00A146C5">
      <w:pPr>
        <w:pStyle w:val="TOC2"/>
        <w:rPr>
          <w:rFonts w:asciiTheme="minorHAnsi" w:eastAsiaTheme="minorEastAsia" w:hAnsiTheme="minorHAnsi" w:cstheme="minorBidi"/>
          <w:b/>
          <w:noProof/>
          <w:color w:val="auto"/>
          <w:sz w:val="22"/>
          <w:szCs w:val="22"/>
          <w:lang w:eastAsia="en-AU"/>
        </w:rPr>
      </w:pPr>
      <w:r>
        <w:rPr>
          <w:rFonts w:ascii="Arial Bold" w:hAnsi="Arial Bold"/>
          <w:b/>
          <w:color w:val="365F91"/>
        </w:rPr>
        <w:fldChar w:fldCharType="begin"/>
      </w:r>
      <w:r>
        <w:instrText xml:space="preserve"> TOC \h \z \t "Heading 1,2,Heading 2,3,Heading 3,4,Heading default,1" </w:instrText>
      </w:r>
      <w:r>
        <w:rPr>
          <w:rFonts w:ascii="Arial Bold" w:hAnsi="Arial Bold"/>
          <w:b/>
          <w:color w:val="365F91"/>
        </w:rPr>
        <w:fldChar w:fldCharType="separate"/>
      </w:r>
      <w:hyperlink w:anchor="_Toc465409771" w:history="1">
        <w:r w:rsidRPr="008A7799">
          <w:rPr>
            <w:rStyle w:val="Hyperlink"/>
            <w:noProof/>
          </w:rPr>
          <w:t>Our view</w:t>
        </w:r>
        <w:r>
          <w:rPr>
            <w:noProof/>
            <w:webHidden/>
          </w:rPr>
          <w:tab/>
        </w:r>
        <w:r>
          <w:rPr>
            <w:noProof/>
            <w:webHidden/>
          </w:rPr>
          <w:fldChar w:fldCharType="begin"/>
        </w:r>
        <w:r>
          <w:rPr>
            <w:noProof/>
            <w:webHidden/>
          </w:rPr>
          <w:instrText xml:space="preserve"> PAGEREF _Toc465409771 \h </w:instrText>
        </w:r>
        <w:r>
          <w:rPr>
            <w:noProof/>
            <w:webHidden/>
          </w:rPr>
        </w:r>
        <w:r>
          <w:rPr>
            <w:noProof/>
            <w:webHidden/>
          </w:rPr>
          <w:fldChar w:fldCharType="separate"/>
        </w:r>
        <w:r w:rsidR="006A117B">
          <w:rPr>
            <w:noProof/>
            <w:webHidden/>
          </w:rPr>
          <w:t>27</w:t>
        </w:r>
        <w:r>
          <w:rPr>
            <w:noProof/>
            <w:webHidden/>
          </w:rPr>
          <w:fldChar w:fldCharType="end"/>
        </w:r>
      </w:hyperlink>
    </w:p>
    <w:p w:rsidR="00A146C5" w:rsidRDefault="00474A4F" w:rsidP="00A146C5">
      <w:pPr>
        <w:pStyle w:val="TOC2"/>
        <w:rPr>
          <w:rFonts w:asciiTheme="minorHAnsi" w:eastAsiaTheme="minorEastAsia" w:hAnsiTheme="minorHAnsi" w:cstheme="minorBidi"/>
          <w:b/>
          <w:noProof/>
          <w:color w:val="auto"/>
          <w:sz w:val="22"/>
          <w:szCs w:val="22"/>
          <w:lang w:eastAsia="en-AU"/>
        </w:rPr>
      </w:pPr>
      <w:hyperlink w:anchor="_Toc465409772" w:history="1">
        <w:r w:rsidR="00A146C5" w:rsidRPr="008A7799">
          <w:rPr>
            <w:rStyle w:val="Hyperlink"/>
            <w:noProof/>
            <w:lang w:eastAsia="en-AU"/>
          </w:rPr>
          <w:t>Should NSW introduce a formal supported decision-making model?</w:t>
        </w:r>
        <w:r w:rsidR="00A146C5">
          <w:rPr>
            <w:noProof/>
            <w:webHidden/>
          </w:rPr>
          <w:tab/>
        </w:r>
        <w:r w:rsidR="00A146C5">
          <w:rPr>
            <w:noProof/>
            <w:webHidden/>
          </w:rPr>
          <w:fldChar w:fldCharType="begin"/>
        </w:r>
        <w:r w:rsidR="00A146C5">
          <w:rPr>
            <w:noProof/>
            <w:webHidden/>
          </w:rPr>
          <w:instrText xml:space="preserve"> PAGEREF _Toc465409772 \h </w:instrText>
        </w:r>
        <w:r w:rsidR="00A146C5">
          <w:rPr>
            <w:noProof/>
            <w:webHidden/>
          </w:rPr>
        </w:r>
        <w:r w:rsidR="00A146C5">
          <w:rPr>
            <w:noProof/>
            <w:webHidden/>
          </w:rPr>
          <w:fldChar w:fldCharType="separate"/>
        </w:r>
        <w:r w:rsidR="006A117B">
          <w:rPr>
            <w:noProof/>
            <w:webHidden/>
          </w:rPr>
          <w:t>28</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773" w:history="1">
        <w:r w:rsidR="00A146C5" w:rsidRPr="008A7799">
          <w:rPr>
            <w:rStyle w:val="Hyperlink"/>
            <w:noProof/>
            <w:lang w:eastAsia="en-AU"/>
          </w:rPr>
          <w:t>Potential advantages of a formal model</w:t>
        </w:r>
        <w:r w:rsidR="00A146C5">
          <w:rPr>
            <w:noProof/>
            <w:webHidden/>
          </w:rPr>
          <w:tab/>
        </w:r>
        <w:r w:rsidR="00A146C5">
          <w:rPr>
            <w:noProof/>
            <w:webHidden/>
          </w:rPr>
          <w:fldChar w:fldCharType="begin"/>
        </w:r>
        <w:r w:rsidR="00A146C5">
          <w:rPr>
            <w:noProof/>
            <w:webHidden/>
          </w:rPr>
          <w:instrText xml:space="preserve"> PAGEREF _Toc465409773 \h </w:instrText>
        </w:r>
        <w:r w:rsidR="00A146C5">
          <w:rPr>
            <w:noProof/>
            <w:webHidden/>
          </w:rPr>
        </w:r>
        <w:r w:rsidR="00A146C5">
          <w:rPr>
            <w:noProof/>
            <w:webHidden/>
          </w:rPr>
          <w:fldChar w:fldCharType="separate"/>
        </w:r>
        <w:r w:rsidR="006A117B">
          <w:rPr>
            <w:noProof/>
            <w:webHidden/>
          </w:rPr>
          <w:t>28</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774" w:history="1">
        <w:r w:rsidR="00A146C5" w:rsidRPr="008A7799">
          <w:rPr>
            <w:rStyle w:val="Hyperlink"/>
            <w:noProof/>
            <w:lang w:eastAsia="en-AU"/>
          </w:rPr>
          <w:t>Will introducing elements of formal supported decision-making impair informal arrangements?</w:t>
        </w:r>
        <w:r w:rsidR="00A146C5">
          <w:rPr>
            <w:noProof/>
            <w:webHidden/>
          </w:rPr>
          <w:tab/>
        </w:r>
        <w:r w:rsidR="00A146C5">
          <w:rPr>
            <w:noProof/>
            <w:webHidden/>
          </w:rPr>
          <w:fldChar w:fldCharType="begin"/>
        </w:r>
        <w:r w:rsidR="00A146C5">
          <w:rPr>
            <w:noProof/>
            <w:webHidden/>
          </w:rPr>
          <w:instrText xml:space="preserve"> PAGEREF _Toc465409774 \h </w:instrText>
        </w:r>
        <w:r w:rsidR="00A146C5">
          <w:rPr>
            <w:noProof/>
            <w:webHidden/>
          </w:rPr>
        </w:r>
        <w:r w:rsidR="00A146C5">
          <w:rPr>
            <w:noProof/>
            <w:webHidden/>
          </w:rPr>
          <w:fldChar w:fldCharType="separate"/>
        </w:r>
        <w:r w:rsidR="006A117B">
          <w:rPr>
            <w:noProof/>
            <w:webHidden/>
          </w:rPr>
          <w:t>30</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775" w:history="1">
        <w:r w:rsidR="00A146C5" w:rsidRPr="008A7799">
          <w:rPr>
            <w:rStyle w:val="Hyperlink"/>
            <w:noProof/>
          </w:rPr>
          <w:t>Will formal arrangements increase the risk of abuse, neglect and exploitation?</w:t>
        </w:r>
        <w:r w:rsidR="00A146C5">
          <w:rPr>
            <w:noProof/>
            <w:webHidden/>
          </w:rPr>
          <w:tab/>
        </w:r>
        <w:r w:rsidR="00A146C5">
          <w:rPr>
            <w:noProof/>
            <w:webHidden/>
          </w:rPr>
          <w:fldChar w:fldCharType="begin"/>
        </w:r>
        <w:r w:rsidR="00A146C5">
          <w:rPr>
            <w:noProof/>
            <w:webHidden/>
          </w:rPr>
          <w:instrText xml:space="preserve"> PAGEREF _Toc465409775 \h </w:instrText>
        </w:r>
        <w:r w:rsidR="00A146C5">
          <w:rPr>
            <w:noProof/>
            <w:webHidden/>
          </w:rPr>
        </w:r>
        <w:r w:rsidR="00A146C5">
          <w:rPr>
            <w:noProof/>
            <w:webHidden/>
          </w:rPr>
          <w:fldChar w:fldCharType="separate"/>
        </w:r>
        <w:r w:rsidR="006A117B">
          <w:rPr>
            <w:noProof/>
            <w:webHidden/>
          </w:rPr>
          <w:t>30</w:t>
        </w:r>
        <w:r w:rsidR="00A146C5">
          <w:rPr>
            <w:noProof/>
            <w:webHidden/>
          </w:rPr>
          <w:fldChar w:fldCharType="end"/>
        </w:r>
      </w:hyperlink>
    </w:p>
    <w:p w:rsidR="00A146C5" w:rsidRDefault="00474A4F" w:rsidP="00A146C5">
      <w:pPr>
        <w:pStyle w:val="TOC2"/>
        <w:rPr>
          <w:rFonts w:asciiTheme="minorHAnsi" w:eastAsiaTheme="minorEastAsia" w:hAnsiTheme="minorHAnsi" w:cstheme="minorBidi"/>
          <w:b/>
          <w:noProof/>
          <w:color w:val="auto"/>
          <w:sz w:val="22"/>
          <w:szCs w:val="22"/>
          <w:lang w:eastAsia="en-AU"/>
        </w:rPr>
      </w:pPr>
      <w:hyperlink w:anchor="_Toc465409776" w:history="1">
        <w:r w:rsidR="00A146C5" w:rsidRPr="008A7799">
          <w:rPr>
            <w:rStyle w:val="Hyperlink"/>
            <w:noProof/>
          </w:rPr>
          <w:t>Possible key features of a formal decision-making model</w:t>
        </w:r>
        <w:r w:rsidR="00A146C5">
          <w:rPr>
            <w:noProof/>
            <w:webHidden/>
          </w:rPr>
          <w:tab/>
        </w:r>
        <w:r w:rsidR="00A146C5">
          <w:rPr>
            <w:noProof/>
            <w:webHidden/>
          </w:rPr>
          <w:fldChar w:fldCharType="begin"/>
        </w:r>
        <w:r w:rsidR="00A146C5">
          <w:rPr>
            <w:noProof/>
            <w:webHidden/>
          </w:rPr>
          <w:instrText xml:space="preserve"> PAGEREF _Toc465409776 \h </w:instrText>
        </w:r>
        <w:r w:rsidR="00A146C5">
          <w:rPr>
            <w:noProof/>
            <w:webHidden/>
          </w:rPr>
        </w:r>
        <w:r w:rsidR="00A146C5">
          <w:rPr>
            <w:noProof/>
            <w:webHidden/>
          </w:rPr>
          <w:fldChar w:fldCharType="separate"/>
        </w:r>
        <w:r w:rsidR="006A117B">
          <w:rPr>
            <w:noProof/>
            <w:webHidden/>
          </w:rPr>
          <w:t>31</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777" w:history="1">
        <w:r w:rsidR="00A146C5" w:rsidRPr="008A7799">
          <w:rPr>
            <w:rStyle w:val="Hyperlink"/>
            <w:noProof/>
          </w:rPr>
          <w:t>Formal supporters – personal and tribunal appointments</w:t>
        </w:r>
        <w:r w:rsidR="00A146C5">
          <w:rPr>
            <w:noProof/>
            <w:webHidden/>
          </w:rPr>
          <w:tab/>
        </w:r>
        <w:r w:rsidR="00A146C5">
          <w:rPr>
            <w:noProof/>
            <w:webHidden/>
          </w:rPr>
          <w:fldChar w:fldCharType="begin"/>
        </w:r>
        <w:r w:rsidR="00A146C5">
          <w:rPr>
            <w:noProof/>
            <w:webHidden/>
          </w:rPr>
          <w:instrText xml:space="preserve"> PAGEREF _Toc465409777 \h </w:instrText>
        </w:r>
        <w:r w:rsidR="00A146C5">
          <w:rPr>
            <w:noProof/>
            <w:webHidden/>
          </w:rPr>
        </w:r>
        <w:r w:rsidR="00A146C5">
          <w:rPr>
            <w:noProof/>
            <w:webHidden/>
          </w:rPr>
          <w:fldChar w:fldCharType="separate"/>
        </w:r>
        <w:r w:rsidR="006A117B">
          <w:rPr>
            <w:noProof/>
            <w:webHidden/>
          </w:rPr>
          <w:t>31</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778" w:history="1">
        <w:r w:rsidR="00A146C5" w:rsidRPr="008A7799">
          <w:rPr>
            <w:rStyle w:val="Hyperlink"/>
            <w:noProof/>
          </w:rPr>
          <w:t>Formal co-decision-makers – personal and tribunal appointments</w:t>
        </w:r>
        <w:r w:rsidR="00A146C5">
          <w:rPr>
            <w:noProof/>
            <w:webHidden/>
          </w:rPr>
          <w:tab/>
        </w:r>
        <w:r w:rsidR="00A146C5">
          <w:rPr>
            <w:noProof/>
            <w:webHidden/>
          </w:rPr>
          <w:fldChar w:fldCharType="begin"/>
        </w:r>
        <w:r w:rsidR="00A146C5">
          <w:rPr>
            <w:noProof/>
            <w:webHidden/>
          </w:rPr>
          <w:instrText xml:space="preserve"> PAGEREF _Toc465409778 \h </w:instrText>
        </w:r>
        <w:r w:rsidR="00A146C5">
          <w:rPr>
            <w:noProof/>
            <w:webHidden/>
          </w:rPr>
        </w:r>
        <w:r w:rsidR="00A146C5">
          <w:rPr>
            <w:noProof/>
            <w:webHidden/>
          </w:rPr>
          <w:fldChar w:fldCharType="separate"/>
        </w:r>
        <w:r w:rsidR="006A117B">
          <w:rPr>
            <w:noProof/>
            <w:webHidden/>
          </w:rPr>
          <w:t>32</w:t>
        </w:r>
        <w:r w:rsidR="00A146C5">
          <w:rPr>
            <w:noProof/>
            <w:webHidden/>
          </w:rPr>
          <w:fldChar w:fldCharType="end"/>
        </w:r>
      </w:hyperlink>
    </w:p>
    <w:p w:rsidR="00A146C5" w:rsidRDefault="00474A4F" w:rsidP="00A146C5">
      <w:pPr>
        <w:pStyle w:val="TOC3"/>
        <w:rPr>
          <w:rFonts w:asciiTheme="minorHAnsi" w:eastAsiaTheme="minorEastAsia" w:hAnsiTheme="minorHAnsi" w:cstheme="minorBidi"/>
          <w:b/>
          <w:noProof/>
          <w:color w:val="auto"/>
          <w:sz w:val="22"/>
          <w:szCs w:val="22"/>
          <w:lang w:eastAsia="en-AU"/>
        </w:rPr>
      </w:pPr>
      <w:hyperlink w:anchor="_Toc465409779" w:history="1">
        <w:r w:rsidR="00A146C5" w:rsidRPr="008A7799">
          <w:rPr>
            <w:rStyle w:val="Hyperlink"/>
            <w:noProof/>
          </w:rPr>
          <w:t>Registration of personal agreements</w:t>
        </w:r>
        <w:r w:rsidR="00A146C5">
          <w:rPr>
            <w:noProof/>
            <w:webHidden/>
          </w:rPr>
          <w:tab/>
        </w:r>
        <w:r w:rsidR="00A146C5">
          <w:rPr>
            <w:noProof/>
            <w:webHidden/>
          </w:rPr>
          <w:fldChar w:fldCharType="begin"/>
        </w:r>
        <w:r w:rsidR="00A146C5">
          <w:rPr>
            <w:noProof/>
            <w:webHidden/>
          </w:rPr>
          <w:instrText xml:space="preserve"> PAGEREF _Toc465409779 \h </w:instrText>
        </w:r>
        <w:r w:rsidR="00A146C5">
          <w:rPr>
            <w:noProof/>
            <w:webHidden/>
          </w:rPr>
        </w:r>
        <w:r w:rsidR="00A146C5">
          <w:rPr>
            <w:noProof/>
            <w:webHidden/>
          </w:rPr>
          <w:fldChar w:fldCharType="separate"/>
        </w:r>
        <w:r w:rsidR="006A117B">
          <w:rPr>
            <w:noProof/>
            <w:webHidden/>
          </w:rPr>
          <w:t>33</w:t>
        </w:r>
        <w:r w:rsidR="00A146C5">
          <w:rPr>
            <w:noProof/>
            <w:webHidden/>
          </w:rPr>
          <w:fldChar w:fldCharType="end"/>
        </w:r>
      </w:hyperlink>
    </w:p>
    <w:p w:rsidR="00A146C5" w:rsidRDefault="00474A4F" w:rsidP="00A146C5">
      <w:pPr>
        <w:pStyle w:val="TOC2"/>
        <w:rPr>
          <w:rFonts w:asciiTheme="minorHAnsi" w:eastAsiaTheme="minorEastAsia" w:hAnsiTheme="minorHAnsi" w:cstheme="minorBidi"/>
          <w:b/>
          <w:noProof/>
          <w:color w:val="auto"/>
          <w:sz w:val="22"/>
          <w:szCs w:val="22"/>
          <w:lang w:eastAsia="en-AU"/>
        </w:rPr>
      </w:pPr>
      <w:hyperlink w:anchor="_Toc465409780" w:history="1">
        <w:r w:rsidR="00A146C5" w:rsidRPr="008A7799">
          <w:rPr>
            <w:rStyle w:val="Hyperlink"/>
            <w:noProof/>
          </w:rPr>
          <w:t>Should NSW retain substitute decision-making as an option?</w:t>
        </w:r>
        <w:r w:rsidR="00A146C5">
          <w:rPr>
            <w:noProof/>
            <w:webHidden/>
          </w:rPr>
          <w:tab/>
        </w:r>
        <w:r w:rsidR="00A146C5">
          <w:rPr>
            <w:noProof/>
            <w:webHidden/>
          </w:rPr>
          <w:fldChar w:fldCharType="begin"/>
        </w:r>
        <w:r w:rsidR="00A146C5">
          <w:rPr>
            <w:noProof/>
            <w:webHidden/>
          </w:rPr>
          <w:instrText xml:space="preserve"> PAGEREF _Toc465409780 \h </w:instrText>
        </w:r>
        <w:r w:rsidR="00A146C5">
          <w:rPr>
            <w:noProof/>
            <w:webHidden/>
          </w:rPr>
        </w:r>
        <w:r w:rsidR="00A146C5">
          <w:rPr>
            <w:noProof/>
            <w:webHidden/>
          </w:rPr>
          <w:fldChar w:fldCharType="separate"/>
        </w:r>
        <w:r w:rsidR="006A117B">
          <w:rPr>
            <w:noProof/>
            <w:webHidden/>
          </w:rPr>
          <w:t>33</w:t>
        </w:r>
        <w:r w:rsidR="00A146C5">
          <w:rPr>
            <w:noProof/>
            <w:webHidden/>
          </w:rPr>
          <w:fldChar w:fldCharType="end"/>
        </w:r>
      </w:hyperlink>
    </w:p>
    <w:p w:rsidR="00A146C5" w:rsidRDefault="00A146C5" w:rsidP="00A146C5">
      <w:pPr>
        <w:pStyle w:val="NormalAutoChapter"/>
        <w:numPr>
          <w:ilvl w:val="0"/>
          <w:numId w:val="0"/>
        </w:numPr>
        <w:ind w:left="720"/>
      </w:pPr>
      <w:r>
        <w:fldChar w:fldCharType="end"/>
      </w:r>
    </w:p>
    <w:p w:rsidR="00A146C5" w:rsidRDefault="00A146C5" w:rsidP="00A146C5">
      <w:pPr>
        <w:pStyle w:val="Heading1"/>
      </w:pPr>
      <w:bookmarkStart w:id="183" w:name="_Toc465409771"/>
      <w:bookmarkStart w:id="184" w:name="_Toc465779163"/>
      <w:bookmarkStart w:id="185" w:name="_Toc462409939"/>
      <w:r>
        <w:t>Our view</w:t>
      </w:r>
      <w:bookmarkEnd w:id="183"/>
      <w:bookmarkEnd w:id="184"/>
    </w:p>
    <w:p w:rsidR="00A146C5" w:rsidRDefault="00A146C5" w:rsidP="00A146C5">
      <w:pPr>
        <w:pStyle w:val="NormalAutoChapter"/>
      </w:pPr>
      <w:r>
        <w:t xml:space="preserve">The Terms of Reference for this review require us to consider whether NSW should adopt a </w:t>
      </w:r>
      <w:r w:rsidR="0024068F">
        <w:t>supported decision-making model</w:t>
      </w:r>
      <w:r>
        <w:t xml:space="preserve"> and</w:t>
      </w:r>
      <w:r w:rsidR="0024068F">
        <w:t>,</w:t>
      </w:r>
      <w:r>
        <w:t xml:space="preserve"> if </w:t>
      </w:r>
      <w:r w:rsidR="00C0082C">
        <w:t>so</w:t>
      </w:r>
      <w:r>
        <w:t xml:space="preserve">, what its basis and parameters should be. </w:t>
      </w:r>
    </w:p>
    <w:p w:rsidR="00A146C5" w:rsidRDefault="00A146C5" w:rsidP="00A146C5">
      <w:pPr>
        <w:pStyle w:val="NormalAutoChapter"/>
      </w:pPr>
      <w:r>
        <w:t xml:space="preserve">In Chapter 3, we discussed the current </w:t>
      </w:r>
      <w:r>
        <w:rPr>
          <w:i/>
        </w:rPr>
        <w:t xml:space="preserve">Guardianship Act </w:t>
      </w:r>
      <w:r>
        <w:t xml:space="preserve">framework, which has substitute decision-making as a key feature. Under the </w:t>
      </w:r>
      <w:r>
        <w:rPr>
          <w:i/>
        </w:rPr>
        <w:t>Guardianship Act</w:t>
      </w:r>
      <w:r>
        <w:t>, the Tribunal can formally appoint a person to make decisions on behalf of someone else, and that person must give “paramount consideration” to the “welfare and interests” of the person for whom they are making decisions.</w:t>
      </w:r>
      <w:r w:rsidR="00344AFA">
        <w:rPr>
          <w:rStyle w:val="FootnoteReference"/>
        </w:rPr>
        <w:footnoteReference w:id="88"/>
      </w:r>
      <w:r>
        <w:t xml:space="preserve"> Importantly, the Tribunal will only appoint a substitute decision-maker if there is no other option, meaning that informal alternative decision-making arrangements can continue if they are working well. </w:t>
      </w:r>
    </w:p>
    <w:p w:rsidR="00A146C5" w:rsidRDefault="00A146C5" w:rsidP="00A146C5">
      <w:pPr>
        <w:pStyle w:val="NormalAutoChapter"/>
      </w:pPr>
      <w:r>
        <w:t>As the pilots and programs already operating throughout Australia show, supported decision-making need not engage the law at all. It may be better to develop the supported decision-making skills of existing informal support networks, and rely on service protocols, health and welfare professional standards and other processes to provide the necessary oversight.</w:t>
      </w:r>
    </w:p>
    <w:p w:rsidR="00A146C5" w:rsidRDefault="00A146C5" w:rsidP="00A146C5">
      <w:pPr>
        <w:pStyle w:val="NormalAutoChapter"/>
      </w:pPr>
      <w:r>
        <w:t xml:space="preserve">Nevertheless, fortified by the </w:t>
      </w:r>
      <w:r w:rsidR="00526278">
        <w:t xml:space="preserve">NSW </w:t>
      </w:r>
      <w:r>
        <w:t>Standing Committee Report</w:t>
      </w:r>
      <w:r w:rsidR="00B443DB">
        <w:t>,</w:t>
      </w:r>
      <w:r>
        <w:rPr>
          <w:rStyle w:val="FootnoteReference"/>
        </w:rPr>
        <w:footnoteReference w:id="89"/>
      </w:r>
      <w:r>
        <w:t xml:space="preserve"> the ALRC Report</w:t>
      </w:r>
      <w:r>
        <w:rPr>
          <w:rStyle w:val="FootnoteReference"/>
        </w:rPr>
        <w:footnoteReference w:id="90"/>
      </w:r>
      <w:r>
        <w:t xml:space="preserve"> and Australia’s accession to the UN </w:t>
      </w:r>
      <w:r w:rsidRPr="002A3091">
        <w:rPr>
          <w:i/>
        </w:rPr>
        <w:t>Convention</w:t>
      </w:r>
      <w:r>
        <w:t xml:space="preserve">, we have reached the tentative conclusion that there is scope for NSW to do more through our laws to encourage </w:t>
      </w:r>
      <w:r>
        <w:lastRenderedPageBreak/>
        <w:t xml:space="preserve">and promote supported decision-making. We seek your views on how best to approach this task. </w:t>
      </w:r>
    </w:p>
    <w:p w:rsidR="00A146C5" w:rsidRDefault="00A146C5" w:rsidP="00A146C5">
      <w:pPr>
        <w:pStyle w:val="NormalAutoChapter"/>
      </w:pPr>
      <w:r>
        <w:t xml:space="preserve">As the variety of supported decision-making frameworks and proposed frameworks show, no </w:t>
      </w:r>
      <w:r w:rsidR="00B443DB">
        <w:t xml:space="preserve">two </w:t>
      </w:r>
      <w:r>
        <w:t>framework</w:t>
      </w:r>
      <w:r w:rsidR="00B443DB">
        <w:t>s</w:t>
      </w:r>
      <w:r>
        <w:t xml:space="preserve"> </w:t>
      </w:r>
      <w:r w:rsidR="00B443DB">
        <w:t>are</w:t>
      </w:r>
      <w:r>
        <w:t xml:space="preserve"> the same. Each has its own features and each balances informal and formal aspects of supported decision-making differently.  </w:t>
      </w:r>
    </w:p>
    <w:p w:rsidR="00A146C5" w:rsidRDefault="00A146C5" w:rsidP="00A146C5">
      <w:pPr>
        <w:pStyle w:val="NormalAutoChapter"/>
      </w:pPr>
      <w:r>
        <w:t xml:space="preserve">There is also limited evidence about what actually works. Evaluation of the existing statutory models has been limited, and the informal pilots </w:t>
      </w:r>
      <w:r>
        <w:rPr>
          <w:lang w:eastAsia="en-AU"/>
        </w:rPr>
        <w:t>have generally been small and limited in scope</w:t>
      </w:r>
      <w:r>
        <w:t>.</w:t>
      </w:r>
      <w:r>
        <w:rPr>
          <w:rStyle w:val="FootnoteReference"/>
        </w:rPr>
        <w:footnoteReference w:id="91"/>
      </w:r>
      <w:r>
        <w:t xml:space="preserve"> Some might say we should wait until the formal frameworks overseas </w:t>
      </w:r>
      <w:proofErr w:type="gramStart"/>
      <w:r>
        <w:t xml:space="preserve">have been </w:t>
      </w:r>
      <w:r w:rsidR="00526278">
        <w:t>more comprehensively</w:t>
      </w:r>
      <w:r>
        <w:t xml:space="preserve"> evaluated</w:t>
      </w:r>
      <w:proofErr w:type="gramEnd"/>
      <w:r>
        <w:t xml:space="preserve"> before designing our own. </w:t>
      </w:r>
    </w:p>
    <w:p w:rsidR="00A146C5" w:rsidRDefault="0024068F" w:rsidP="00A146C5">
      <w:pPr>
        <w:pStyle w:val="NormalAutoChapter"/>
      </w:pPr>
      <w:r>
        <w:t>However</w:t>
      </w:r>
      <w:r w:rsidR="00A146C5">
        <w:t xml:space="preserve">, looking to what works in other places can never tell us everything we need to know, since we must design our law for NSW’s social, political, legal and professional landscapes. With the UN </w:t>
      </w:r>
      <w:r w:rsidR="00A146C5" w:rsidRPr="001B257D">
        <w:rPr>
          <w:i/>
        </w:rPr>
        <w:t>Convention</w:t>
      </w:r>
      <w:r w:rsidR="00A146C5">
        <w:rPr>
          <w:i/>
        </w:rPr>
        <w:t xml:space="preserve"> </w:t>
      </w:r>
      <w:r w:rsidR="00A146C5">
        <w:t xml:space="preserve">in place, various </w:t>
      </w:r>
      <w:r w:rsidR="00526278">
        <w:t xml:space="preserve">formal </w:t>
      </w:r>
      <w:r w:rsidR="00A146C5">
        <w:t>supported decision-making models in operation</w:t>
      </w:r>
      <w:r w:rsidR="00526278">
        <w:t xml:space="preserve"> in other places</w:t>
      </w:r>
      <w:r w:rsidR="00A146C5">
        <w:t xml:space="preserve">, numerous reform proposals already developed and pilots operational across the </w:t>
      </w:r>
      <w:proofErr w:type="gramStart"/>
      <w:r w:rsidR="00A146C5">
        <w:t>country,</w:t>
      </w:r>
      <w:proofErr w:type="gramEnd"/>
      <w:r w:rsidR="00A146C5">
        <w:t xml:space="preserve"> we are in a good position to frame recommendations for reform.</w:t>
      </w:r>
    </w:p>
    <w:p w:rsidR="00A146C5" w:rsidRDefault="00A146C5" w:rsidP="00A146C5">
      <w:pPr>
        <w:pStyle w:val="NormalAutoChapter"/>
      </w:pPr>
      <w:r>
        <w:t xml:space="preserve">In this Chapter, we begin by considering whether we should introduce a formal framework for supported decision-making. We then consider key features of any such scheme and seek your views about them. </w:t>
      </w:r>
    </w:p>
    <w:p w:rsidR="00A146C5" w:rsidRDefault="00A146C5" w:rsidP="00A146C5">
      <w:pPr>
        <w:pStyle w:val="Heading1"/>
        <w:jc w:val="left"/>
        <w:rPr>
          <w:lang w:eastAsia="en-AU"/>
        </w:rPr>
      </w:pPr>
      <w:bookmarkStart w:id="186" w:name="_Toc465409772"/>
      <w:bookmarkStart w:id="187" w:name="_Toc465779164"/>
      <w:r>
        <w:rPr>
          <w:lang w:eastAsia="en-AU"/>
        </w:rPr>
        <w:t>Should NSW introduce a formal supported decision-making model?</w:t>
      </w:r>
      <w:bookmarkEnd w:id="186"/>
      <w:bookmarkEnd w:id="187"/>
    </w:p>
    <w:p w:rsidR="00A146C5" w:rsidRDefault="00A146C5" w:rsidP="00A146C5">
      <w:pPr>
        <w:pStyle w:val="Heading2"/>
        <w:rPr>
          <w:lang w:eastAsia="en-AU"/>
        </w:rPr>
      </w:pPr>
      <w:bookmarkStart w:id="188" w:name="_Toc465409773"/>
      <w:bookmarkStart w:id="189" w:name="_Toc465779165"/>
      <w:r>
        <w:rPr>
          <w:lang w:eastAsia="en-AU"/>
        </w:rPr>
        <w:t>Potential advantages of a formal model</w:t>
      </w:r>
      <w:bookmarkEnd w:id="188"/>
      <w:bookmarkEnd w:id="189"/>
    </w:p>
    <w:p w:rsidR="00A146C5" w:rsidRDefault="00A146C5" w:rsidP="00A146C5">
      <w:pPr>
        <w:pStyle w:val="NormalAutoChapter"/>
        <w:rPr>
          <w:lang w:eastAsia="en-AU"/>
        </w:rPr>
      </w:pPr>
      <w:r>
        <w:rPr>
          <w:lang w:eastAsia="en-AU"/>
        </w:rPr>
        <w:t xml:space="preserve">As we have discussed, informal supported decision-making already occurs in NSW when families and friends support people to make decisions, and when supported decision-making pilots and programs are trialled. While the </w:t>
      </w:r>
      <w:r w:rsidRPr="006D44E0">
        <w:rPr>
          <w:i/>
          <w:lang w:eastAsia="en-AU"/>
        </w:rPr>
        <w:t>Guardianship Act</w:t>
      </w:r>
      <w:r>
        <w:rPr>
          <w:lang w:eastAsia="en-AU"/>
        </w:rPr>
        <w:t xml:space="preserve"> has substitute decision-making as a key feature, the Tribunal must only appoint guardians when necessary and its practice has been not to if appropriate informal decision-making arrangements are in place. </w:t>
      </w:r>
    </w:p>
    <w:p w:rsidR="00A146C5" w:rsidRDefault="00A146C5" w:rsidP="00A146C5">
      <w:pPr>
        <w:pStyle w:val="NormalAutoChapter"/>
      </w:pPr>
      <w:r>
        <w:rPr>
          <w:lang w:eastAsia="en-AU"/>
        </w:rPr>
        <w:t xml:space="preserve">For these reasons, some might say that there is no need to introduce formal supported decision-making arrangements. </w:t>
      </w:r>
      <w:r>
        <w:t xml:space="preserve">As an alternative to formalising supported decision-making, informal measures could be specifically recognised and/or promoted in the legislation, as they are in the </w:t>
      </w:r>
      <w:r w:rsidRPr="009C715E">
        <w:rPr>
          <w:i/>
        </w:rPr>
        <w:t>NDIS Act</w:t>
      </w:r>
      <w:r>
        <w:t xml:space="preserve"> and </w:t>
      </w:r>
      <w:r w:rsidRPr="00A66C77">
        <w:rPr>
          <w:i/>
        </w:rPr>
        <w:t>Mental Capacity Act 2005</w:t>
      </w:r>
      <w:r>
        <w:t xml:space="preserve"> (UK).</w:t>
      </w:r>
      <w:r>
        <w:rPr>
          <w:rStyle w:val="FootnoteReference"/>
        </w:rPr>
        <w:footnoteReference w:id="92"/>
      </w:r>
    </w:p>
    <w:p w:rsidR="00A146C5" w:rsidRDefault="00A146C5" w:rsidP="00A146C5">
      <w:pPr>
        <w:pStyle w:val="NormalAutoChapter"/>
        <w:rPr>
          <w:lang w:eastAsia="en-AU"/>
        </w:rPr>
      </w:pPr>
      <w:r>
        <w:rPr>
          <w:lang w:eastAsia="en-AU"/>
        </w:rPr>
        <w:t xml:space="preserve">On the other hand, it might be that formal arrangements are necessary to ensure people with impaired decision-making capacity </w:t>
      </w:r>
      <w:proofErr w:type="gramStart"/>
      <w:r>
        <w:rPr>
          <w:lang w:eastAsia="en-AU"/>
        </w:rPr>
        <w:t>are adequately protected</w:t>
      </w:r>
      <w:proofErr w:type="gramEnd"/>
      <w:r>
        <w:rPr>
          <w:lang w:eastAsia="en-AU"/>
        </w:rPr>
        <w:t xml:space="preserve">, supporters understand their role and responsibilities, and the number of people in substitute decision-making arrangements is kept at a minimum. It is worth noting that the ALRC has recommended that the </w:t>
      </w:r>
      <w:r w:rsidRPr="009C715E">
        <w:rPr>
          <w:i/>
          <w:lang w:eastAsia="en-AU"/>
        </w:rPr>
        <w:t>NDIS Act</w:t>
      </w:r>
      <w:r>
        <w:rPr>
          <w:lang w:eastAsia="en-AU"/>
        </w:rPr>
        <w:t xml:space="preserve"> include formal supported decision-making</w:t>
      </w:r>
      <w:r w:rsidR="001C7EF7">
        <w:rPr>
          <w:rStyle w:val="FootnoteReference"/>
          <w:lang w:eastAsia="en-AU"/>
        </w:rPr>
        <w:footnoteReference w:id="93"/>
      </w:r>
      <w:r>
        <w:rPr>
          <w:lang w:eastAsia="en-AU"/>
        </w:rPr>
        <w:t xml:space="preserve">, and a review of the </w:t>
      </w:r>
      <w:r w:rsidRPr="00CF3CEC">
        <w:rPr>
          <w:i/>
          <w:lang w:eastAsia="en-AU"/>
        </w:rPr>
        <w:t>Mental Capacity Act 2005</w:t>
      </w:r>
      <w:r>
        <w:rPr>
          <w:lang w:eastAsia="en-AU"/>
        </w:rPr>
        <w:t xml:space="preserve"> (UK) has found that </w:t>
      </w:r>
      <w:r>
        <w:rPr>
          <w:lang w:eastAsia="en-AU"/>
        </w:rPr>
        <w:lastRenderedPageBreak/>
        <w:t>substitute decision-making still prevails despite the intention of the lawmakers to encourage the use of supported decision-making.</w:t>
      </w:r>
      <w:r>
        <w:rPr>
          <w:rStyle w:val="FootnoteReference"/>
          <w:lang w:eastAsia="en-AU"/>
        </w:rPr>
        <w:footnoteReference w:id="94"/>
      </w:r>
    </w:p>
    <w:p w:rsidR="00A146C5" w:rsidRDefault="00A146C5" w:rsidP="00A146C5">
      <w:pPr>
        <w:pStyle w:val="NormalAutoChapter"/>
      </w:pPr>
      <w:r>
        <w:t>Of course, the benefits that forma</w:t>
      </w:r>
      <w:r w:rsidR="0024068F">
        <w:t>l frameworks can deliver depend</w:t>
      </w:r>
      <w:r>
        <w:t xml:space="preserve"> on their features. Possible advantages of formalising supported decision-making include:</w:t>
      </w:r>
    </w:p>
    <w:p w:rsidR="00A146C5" w:rsidRDefault="00A146C5" w:rsidP="00A146C5">
      <w:pPr>
        <w:pStyle w:val="Normalbullet"/>
      </w:pPr>
      <w:bookmarkStart w:id="190" w:name="_Toc457478810"/>
      <w:bookmarkStart w:id="191" w:name="_Toc457481195"/>
      <w:bookmarkStart w:id="192" w:name="_Toc457481592"/>
      <w:bookmarkStart w:id="193" w:name="_Toc460233526"/>
      <w:bookmarkStart w:id="194" w:name="_Toc462409941"/>
      <w:proofErr w:type="gramStart"/>
      <w:r w:rsidRPr="002A3091">
        <w:rPr>
          <w:b/>
        </w:rPr>
        <w:t xml:space="preserve">Providing a formal alternative to </w:t>
      </w:r>
      <w:bookmarkEnd w:id="190"/>
      <w:bookmarkEnd w:id="191"/>
      <w:bookmarkEnd w:id="192"/>
      <w:bookmarkEnd w:id="193"/>
      <w:r w:rsidRPr="002A3091">
        <w:rPr>
          <w:b/>
        </w:rPr>
        <w:t>substitute decision-making</w:t>
      </w:r>
      <w:bookmarkEnd w:id="194"/>
      <w:r w:rsidRPr="002A3091">
        <w:rPr>
          <w:b/>
        </w:rPr>
        <w:t>.</w:t>
      </w:r>
      <w:proofErr w:type="gramEnd"/>
      <w:r w:rsidRPr="002A3091">
        <w:rPr>
          <w:b/>
        </w:rPr>
        <w:t xml:space="preserve"> </w:t>
      </w:r>
      <w:proofErr w:type="gramStart"/>
      <w:r>
        <w:t>Currently there are no formal alternatives to guardianship and financial management for people who need some decision-making support.</w:t>
      </w:r>
      <w:proofErr w:type="gramEnd"/>
      <w:r>
        <w:t xml:space="preserve"> Some people may not be receiving the level of decision-making support they need because guardianship and financial management </w:t>
      </w:r>
      <w:proofErr w:type="gramStart"/>
      <w:r>
        <w:t>are considered</w:t>
      </w:r>
      <w:proofErr w:type="gramEnd"/>
      <w:r>
        <w:t xml:space="preserve"> too restrictive. In other cases,</w:t>
      </w:r>
      <w:r w:rsidR="00AD3F40">
        <w:t xml:space="preserve"> it is possible</w:t>
      </w:r>
      <w:r>
        <w:t xml:space="preserve"> guardianship and financial management orders </w:t>
      </w:r>
      <w:proofErr w:type="gramStart"/>
      <w:r w:rsidR="00AD3F40">
        <w:t>are being</w:t>
      </w:r>
      <w:r>
        <w:t xml:space="preserve"> made</w:t>
      </w:r>
      <w:proofErr w:type="gramEnd"/>
      <w:r>
        <w:t xml:space="preserve"> unnecessarily because less restrictive options are not available. Depending on its design, a formal supported decision-making model could also ensure a person without an informal support network can access appropriate support</w:t>
      </w:r>
      <w:r w:rsidRPr="008138C2">
        <w:t>.</w:t>
      </w:r>
      <w:r>
        <w:rPr>
          <w:rStyle w:val="FootnoteReference"/>
        </w:rPr>
        <w:footnoteReference w:id="95"/>
      </w:r>
    </w:p>
    <w:p w:rsidR="00A146C5" w:rsidRDefault="00A146C5" w:rsidP="00A146C5">
      <w:pPr>
        <w:pStyle w:val="Normalbullet"/>
      </w:pPr>
      <w:bookmarkStart w:id="195" w:name="_Toc462409942"/>
      <w:proofErr w:type="gramStart"/>
      <w:r w:rsidRPr="002A3091">
        <w:rPr>
          <w:b/>
        </w:rPr>
        <w:t>Providing certainty about the nature and limits of existing support relationships</w:t>
      </w:r>
      <w:bookmarkEnd w:id="195"/>
      <w:r w:rsidRPr="001D4329">
        <w:rPr>
          <w:b/>
        </w:rPr>
        <w:t>.</w:t>
      </w:r>
      <w:proofErr w:type="gramEnd"/>
      <w:r w:rsidRPr="001D4329">
        <w:rPr>
          <w:b/>
        </w:rPr>
        <w:t xml:space="preserve"> </w:t>
      </w:r>
      <w:r>
        <w:t>Informal supported decision-making is a part of life for many people. However, w</w:t>
      </w:r>
      <w:r w:rsidR="0024068F">
        <w:t>ithout an appropriate framework</w:t>
      </w:r>
      <w:r>
        <w:t xml:space="preserve"> there is a risk that these relationships are not operating effectively</w:t>
      </w:r>
      <w:r w:rsidR="0024068F">
        <w:t>,</w:t>
      </w:r>
      <w:r>
        <w:t xml:space="preserve"> and that the people involved </w:t>
      </w:r>
      <w:proofErr w:type="gramStart"/>
      <w:r>
        <w:t>are not adequately protected</w:t>
      </w:r>
      <w:proofErr w:type="gramEnd"/>
      <w:r>
        <w:t>. In its preliminary submission, the NSW Department of Family and Community Services says:</w:t>
      </w:r>
    </w:p>
    <w:p w:rsidR="00A146C5" w:rsidRDefault="00A146C5" w:rsidP="00A146C5">
      <w:pPr>
        <w:pStyle w:val="Quotationindent"/>
      </w:pPr>
      <w:r>
        <w:t xml:space="preserve">Family members often support people with disability to make decisions, but FACS </w:t>
      </w:r>
      <w:proofErr w:type="gramStart"/>
      <w:r>
        <w:t>staff also play</w:t>
      </w:r>
      <w:proofErr w:type="gramEnd"/>
      <w:r>
        <w:t xml:space="preserve"> a significant role as “supporters”. A formal framework to manage these relationships (and potential or perceived conflicts) may benefit not only FACS staff, </w:t>
      </w:r>
      <w:proofErr w:type="gramStart"/>
      <w:r>
        <w:t>but</w:t>
      </w:r>
      <w:proofErr w:type="gramEnd"/>
      <w:r>
        <w:t xml:space="preserve"> all disability service providers.</w:t>
      </w:r>
      <w:r>
        <w:rPr>
          <w:rStyle w:val="FootnoteReference"/>
        </w:rPr>
        <w:footnoteReference w:id="96"/>
      </w:r>
    </w:p>
    <w:p w:rsidR="00A146C5" w:rsidRDefault="00A146C5" w:rsidP="00A146C5">
      <w:pPr>
        <w:pStyle w:val="Normalbullet"/>
      </w:pPr>
      <w:proofErr w:type="gramStart"/>
      <w:r w:rsidRPr="002A3091">
        <w:rPr>
          <w:b/>
        </w:rPr>
        <w:t>Providing certainty when dealing with third parties.</w:t>
      </w:r>
      <w:proofErr w:type="gramEnd"/>
      <w:r>
        <w:t xml:space="preserve"> Where </w:t>
      </w:r>
      <w:r w:rsidR="00B443DB">
        <w:t xml:space="preserve">privacy and </w:t>
      </w:r>
      <w:r>
        <w:t>confidentiality arrangements prohibit, for example, an informal supporter from being present at a consultation at a doctor’s surgery, legal office or bank, having a formal supported decision-making arrangement that authorises the supporter to have access to certain information might overcome this barrier.</w:t>
      </w:r>
    </w:p>
    <w:p w:rsidR="00A146C5" w:rsidRDefault="00A146C5" w:rsidP="00A146C5">
      <w:pPr>
        <w:pStyle w:val="Normalbullet"/>
      </w:pPr>
      <w:proofErr w:type="gramStart"/>
      <w:r w:rsidRPr="002A3091">
        <w:rPr>
          <w:b/>
        </w:rPr>
        <w:t xml:space="preserve">Providing further guidance </w:t>
      </w:r>
      <w:r w:rsidR="007009B5">
        <w:rPr>
          <w:b/>
        </w:rPr>
        <w:t xml:space="preserve">in the law </w:t>
      </w:r>
      <w:r w:rsidRPr="002A3091">
        <w:rPr>
          <w:b/>
        </w:rPr>
        <w:t xml:space="preserve">to supporters </w:t>
      </w:r>
      <w:r w:rsidR="007009B5">
        <w:rPr>
          <w:b/>
        </w:rPr>
        <w:t>about their role and responsibilities</w:t>
      </w:r>
      <w:r w:rsidRPr="002A3091">
        <w:rPr>
          <w:b/>
        </w:rPr>
        <w:t>.</w:t>
      </w:r>
      <w:proofErr w:type="gramEnd"/>
      <w:r>
        <w:t xml:space="preserve"> </w:t>
      </w:r>
    </w:p>
    <w:p w:rsidR="00A146C5" w:rsidRPr="002A3091" w:rsidRDefault="00A146C5" w:rsidP="00A146C5">
      <w:pPr>
        <w:pStyle w:val="Normalbullet"/>
        <w:rPr>
          <w:b/>
        </w:rPr>
      </w:pPr>
      <w:r w:rsidRPr="002A3091">
        <w:rPr>
          <w:b/>
        </w:rPr>
        <w:t>Promoting the practice of supported decision-making.</w:t>
      </w:r>
    </w:p>
    <w:p w:rsidR="00A146C5" w:rsidRPr="002A3091" w:rsidRDefault="00A146C5" w:rsidP="00A146C5">
      <w:pPr>
        <w:pStyle w:val="Normalbullet"/>
        <w:rPr>
          <w:b/>
        </w:rPr>
      </w:pPr>
      <w:proofErr w:type="gramStart"/>
      <w:r w:rsidRPr="002A3091">
        <w:rPr>
          <w:b/>
        </w:rPr>
        <w:t xml:space="preserve">Formally acknowledging the value </w:t>
      </w:r>
      <w:r>
        <w:rPr>
          <w:b/>
        </w:rPr>
        <w:t>of</w:t>
      </w:r>
      <w:r w:rsidRPr="002A3091">
        <w:rPr>
          <w:b/>
        </w:rPr>
        <w:t xml:space="preserve"> the preferences and abilities of people with impaired capacity.</w:t>
      </w:r>
      <w:proofErr w:type="gramEnd"/>
      <w:r w:rsidRPr="002A3091">
        <w:rPr>
          <w:b/>
        </w:rPr>
        <w:t xml:space="preserve"> </w:t>
      </w:r>
    </w:p>
    <w:p w:rsidR="00A146C5" w:rsidRDefault="00A146C5" w:rsidP="00A146C5">
      <w:pPr>
        <w:pStyle w:val="Normalbullet"/>
      </w:pPr>
      <w:proofErr w:type="gramStart"/>
      <w:r w:rsidRPr="002A3091">
        <w:rPr>
          <w:b/>
        </w:rPr>
        <w:t>Recognising the value of existing support relationships.</w:t>
      </w:r>
      <w:proofErr w:type="gramEnd"/>
      <w:r w:rsidRPr="002A3091">
        <w:rPr>
          <w:b/>
        </w:rPr>
        <w:t xml:space="preserve"> </w:t>
      </w:r>
      <w:r>
        <w:t>The Seniors Rights Service says in its preliminary submission:</w:t>
      </w:r>
    </w:p>
    <w:p w:rsidR="00A146C5" w:rsidRDefault="00A146C5" w:rsidP="00AD3F40">
      <w:pPr>
        <w:pStyle w:val="Quotationindent"/>
      </w:pPr>
      <w:r>
        <w:t xml:space="preserve">[I]f there is conflict in the family, it enables the [person with impaired capacity] to be empowered by formally choosing who is to fulfil that role for them. It also enables the supported decision-maker to be empowered </w:t>
      </w:r>
      <w:r>
        <w:lastRenderedPageBreak/>
        <w:t xml:space="preserve">by demonstrating to third parties they </w:t>
      </w:r>
      <w:proofErr w:type="gramStart"/>
      <w:r>
        <w:t>have been formally appointed</w:t>
      </w:r>
      <w:proofErr w:type="gramEnd"/>
      <w:r>
        <w:t xml:space="preserve"> under this role and have authority to assist.</w:t>
      </w:r>
      <w:r>
        <w:rPr>
          <w:rStyle w:val="FootnoteReference"/>
        </w:rPr>
        <w:footnoteReference w:id="97"/>
      </w:r>
    </w:p>
    <w:p w:rsidR="00A146C5" w:rsidRDefault="00A146C5" w:rsidP="00A146C5">
      <w:pPr>
        <w:pStyle w:val="Heading2"/>
        <w:jc w:val="left"/>
        <w:rPr>
          <w:lang w:eastAsia="en-AU"/>
        </w:rPr>
      </w:pPr>
      <w:bookmarkStart w:id="196" w:name="_Toc465409774"/>
      <w:bookmarkStart w:id="197" w:name="_Toc465779166"/>
      <w:r>
        <w:rPr>
          <w:lang w:eastAsia="en-AU"/>
        </w:rPr>
        <w:t>Will introducing elements of formal supported decision-making impair informal arrangements?</w:t>
      </w:r>
      <w:bookmarkEnd w:id="196"/>
      <w:bookmarkEnd w:id="197"/>
    </w:p>
    <w:p w:rsidR="00A146C5" w:rsidRDefault="00A146C5" w:rsidP="00A146C5">
      <w:pPr>
        <w:pStyle w:val="NormalAutoChapter"/>
        <w:rPr>
          <w:lang w:eastAsia="en-AU"/>
        </w:rPr>
      </w:pPr>
      <w:r>
        <w:rPr>
          <w:lang w:eastAsia="en-AU"/>
        </w:rPr>
        <w:t>The preliminary submissions to this review make it clear there is concern a formal framework could:</w:t>
      </w:r>
    </w:p>
    <w:p w:rsidR="00A146C5" w:rsidRDefault="00A146C5" w:rsidP="00A146C5">
      <w:pPr>
        <w:pStyle w:val="Normalbullet"/>
        <w:rPr>
          <w:lang w:eastAsia="en-AU"/>
        </w:rPr>
      </w:pPr>
      <w:r>
        <w:rPr>
          <w:lang w:eastAsia="en-AU"/>
        </w:rPr>
        <w:t>over-formalise support arrangements that are already working well</w:t>
      </w:r>
      <w:r>
        <w:rPr>
          <w:rStyle w:val="FootnoteReference"/>
        </w:rPr>
        <w:footnoteReference w:id="98"/>
      </w:r>
      <w:r>
        <w:rPr>
          <w:lang w:eastAsia="en-AU"/>
        </w:rPr>
        <w:t xml:space="preserve"> </w:t>
      </w:r>
    </w:p>
    <w:p w:rsidR="00A146C5" w:rsidRPr="002C5CF4" w:rsidRDefault="00A146C5" w:rsidP="00A146C5">
      <w:pPr>
        <w:pStyle w:val="Normalbullet"/>
        <w:rPr>
          <w:lang w:eastAsia="en-AU"/>
        </w:rPr>
      </w:pPr>
      <w:r>
        <w:t>impose onerous duties on informal supporters who may be reluctant to continue providing decision-making support,</w:t>
      </w:r>
      <w:r>
        <w:rPr>
          <w:rStyle w:val="FootnoteReference"/>
        </w:rPr>
        <w:footnoteReference w:id="99"/>
      </w:r>
      <w:r>
        <w:t xml:space="preserve"> and</w:t>
      </w:r>
    </w:p>
    <w:p w:rsidR="00A146C5" w:rsidRDefault="00A146C5" w:rsidP="00A146C5">
      <w:pPr>
        <w:pStyle w:val="Normalbullet"/>
        <w:rPr>
          <w:lang w:eastAsia="en-AU"/>
        </w:rPr>
      </w:pPr>
      <w:proofErr w:type="gramStart"/>
      <w:r>
        <w:rPr>
          <w:lang w:eastAsia="en-AU"/>
        </w:rPr>
        <w:t>make</w:t>
      </w:r>
      <w:proofErr w:type="gramEnd"/>
      <w:r>
        <w:rPr>
          <w:lang w:eastAsia="en-AU"/>
        </w:rPr>
        <w:t xml:space="preserve"> people who are being supported lose control of the process because the law is too prescriptive.</w:t>
      </w:r>
      <w:r>
        <w:rPr>
          <w:rStyle w:val="FootnoteReference"/>
          <w:lang w:eastAsia="en-AU"/>
        </w:rPr>
        <w:footnoteReference w:id="100"/>
      </w:r>
    </w:p>
    <w:p w:rsidR="00A146C5" w:rsidRDefault="00A146C5" w:rsidP="00A146C5">
      <w:pPr>
        <w:pStyle w:val="NormalAutoChapter"/>
      </w:pPr>
      <w:r w:rsidRPr="007A04DC">
        <w:rPr>
          <w:spacing w:val="2"/>
          <w:lang w:eastAsia="en-AU"/>
        </w:rPr>
        <w:t>Clearly</w:t>
      </w:r>
      <w:r>
        <w:rPr>
          <w:spacing w:val="2"/>
          <w:lang w:eastAsia="en-AU"/>
        </w:rPr>
        <w:t>,</w:t>
      </w:r>
      <w:r w:rsidRPr="007A04DC">
        <w:rPr>
          <w:spacing w:val="2"/>
          <w:lang w:eastAsia="en-AU"/>
        </w:rPr>
        <w:t xml:space="preserve"> the right balance needs to </w:t>
      </w:r>
      <w:proofErr w:type="gramStart"/>
      <w:r w:rsidRPr="007A04DC">
        <w:rPr>
          <w:spacing w:val="2"/>
          <w:lang w:eastAsia="en-AU"/>
        </w:rPr>
        <w:t>be struck</w:t>
      </w:r>
      <w:proofErr w:type="gramEnd"/>
      <w:r w:rsidRPr="007A04DC">
        <w:rPr>
          <w:spacing w:val="2"/>
          <w:lang w:eastAsia="en-AU"/>
        </w:rPr>
        <w:t xml:space="preserve"> between </w:t>
      </w:r>
      <w:r>
        <w:rPr>
          <w:lang w:eastAsia="en-AU"/>
        </w:rPr>
        <w:t>in</w:t>
      </w:r>
      <w:r w:rsidRPr="007A04DC">
        <w:rPr>
          <w:spacing w:val="3"/>
          <w:lang w:eastAsia="en-AU"/>
        </w:rPr>
        <w:t>f</w:t>
      </w:r>
      <w:r>
        <w:rPr>
          <w:lang w:eastAsia="en-AU"/>
        </w:rPr>
        <w:t>o</w:t>
      </w:r>
      <w:r w:rsidRPr="007A04DC">
        <w:rPr>
          <w:spacing w:val="-1"/>
          <w:lang w:eastAsia="en-AU"/>
        </w:rPr>
        <w:t>rma</w:t>
      </w:r>
      <w:r>
        <w:rPr>
          <w:lang w:eastAsia="en-AU"/>
        </w:rPr>
        <w:t>l a</w:t>
      </w:r>
      <w:r w:rsidRPr="007A04DC">
        <w:rPr>
          <w:spacing w:val="-1"/>
          <w:lang w:eastAsia="en-AU"/>
        </w:rPr>
        <w:t>rr</w:t>
      </w:r>
      <w:r>
        <w:rPr>
          <w:lang w:eastAsia="en-AU"/>
        </w:rPr>
        <w:t>an</w:t>
      </w:r>
      <w:r w:rsidRPr="007A04DC">
        <w:rPr>
          <w:spacing w:val="-1"/>
          <w:lang w:eastAsia="en-AU"/>
        </w:rPr>
        <w:t>g</w:t>
      </w:r>
      <w:r>
        <w:rPr>
          <w:lang w:eastAsia="en-AU"/>
        </w:rPr>
        <w:t>e</w:t>
      </w:r>
      <w:r w:rsidRPr="007A04DC">
        <w:rPr>
          <w:spacing w:val="2"/>
          <w:lang w:eastAsia="en-AU"/>
        </w:rPr>
        <w:t>m</w:t>
      </w:r>
      <w:r w:rsidRPr="007A04DC">
        <w:rPr>
          <w:spacing w:val="-1"/>
          <w:lang w:eastAsia="en-AU"/>
        </w:rPr>
        <w:t>e</w:t>
      </w:r>
      <w:r>
        <w:rPr>
          <w:lang w:eastAsia="en-AU"/>
        </w:rPr>
        <w:t xml:space="preserve">nts </w:t>
      </w:r>
      <w:r w:rsidRPr="007A04DC">
        <w:rPr>
          <w:spacing w:val="-2"/>
          <w:lang w:eastAsia="en-AU"/>
        </w:rPr>
        <w:t>t</w:t>
      </w:r>
      <w:r>
        <w:rPr>
          <w:lang w:eastAsia="en-AU"/>
        </w:rPr>
        <w:t>hat</w:t>
      </w:r>
      <w:r w:rsidRPr="007A04DC">
        <w:rPr>
          <w:spacing w:val="-1"/>
          <w:lang w:eastAsia="en-AU"/>
        </w:rPr>
        <w:t xml:space="preserve"> allow for autonomy and flexibility on the one hand</w:t>
      </w:r>
      <w:r w:rsidR="0024068F">
        <w:rPr>
          <w:spacing w:val="-1"/>
          <w:lang w:eastAsia="en-AU"/>
        </w:rPr>
        <w:t>,</w:t>
      </w:r>
      <w:r>
        <w:rPr>
          <w:lang w:eastAsia="en-AU"/>
        </w:rPr>
        <w:t xml:space="preserve"> a</w:t>
      </w:r>
      <w:r w:rsidRPr="007A04DC">
        <w:rPr>
          <w:spacing w:val="-1"/>
          <w:lang w:eastAsia="en-AU"/>
        </w:rPr>
        <w:t>n</w:t>
      </w:r>
      <w:r>
        <w:rPr>
          <w:lang w:eastAsia="en-AU"/>
        </w:rPr>
        <w:t>d formal arrangements that ensure an appropriate level of oversight and certainty on the other.</w:t>
      </w:r>
    </w:p>
    <w:p w:rsidR="00A146C5" w:rsidRPr="002C5CF4" w:rsidRDefault="00A146C5" w:rsidP="00A146C5">
      <w:pPr>
        <w:pStyle w:val="NormalAutoChapter"/>
        <w:rPr>
          <w:color w:val="151817"/>
          <w:lang w:eastAsia="en-AU"/>
        </w:rPr>
      </w:pPr>
      <w:r>
        <w:rPr>
          <w:lang w:eastAsia="en-AU"/>
        </w:rPr>
        <w:t xml:space="preserve">All of the overseas formal supported decision-making frameworks we have looked at retain a mix of informal and formal supported decision-making arrangements, and require certain conditions to </w:t>
      </w:r>
      <w:proofErr w:type="gramStart"/>
      <w:r>
        <w:rPr>
          <w:lang w:eastAsia="en-AU"/>
        </w:rPr>
        <w:t>be met</w:t>
      </w:r>
      <w:proofErr w:type="gramEnd"/>
      <w:r>
        <w:rPr>
          <w:lang w:eastAsia="en-AU"/>
        </w:rPr>
        <w:t xml:space="preserve"> before a formal decision-making arrangement is put in place. For example, in Alberta, before making a co-decision-making appointment, the court needs to be satisfied that less intrusive and restrictive measures </w:t>
      </w:r>
      <w:proofErr w:type="gramStart"/>
      <w:r>
        <w:rPr>
          <w:lang w:eastAsia="en-AU"/>
        </w:rPr>
        <w:t>have been considered</w:t>
      </w:r>
      <w:proofErr w:type="gramEnd"/>
      <w:r>
        <w:rPr>
          <w:lang w:eastAsia="en-AU"/>
        </w:rPr>
        <w:t xml:space="preserve"> and are not likely to be effective.</w:t>
      </w:r>
      <w:r>
        <w:rPr>
          <w:rStyle w:val="FootnoteReference"/>
          <w:lang w:eastAsia="en-AU"/>
        </w:rPr>
        <w:footnoteReference w:id="101"/>
      </w:r>
      <w:r w:rsidR="00AD3F40">
        <w:rPr>
          <w:lang w:eastAsia="en-AU"/>
        </w:rPr>
        <w:t xml:space="preserve"> NSW could adopt similar provisions to ensure successful informal arrangements </w:t>
      </w:r>
      <w:proofErr w:type="gramStart"/>
      <w:r w:rsidR="00AD3F40">
        <w:rPr>
          <w:lang w:eastAsia="en-AU"/>
        </w:rPr>
        <w:t>are allowed</w:t>
      </w:r>
      <w:proofErr w:type="gramEnd"/>
      <w:r w:rsidR="00AD3F40">
        <w:rPr>
          <w:lang w:eastAsia="en-AU"/>
        </w:rPr>
        <w:t xml:space="preserve"> to continue.</w:t>
      </w:r>
    </w:p>
    <w:p w:rsidR="00A146C5" w:rsidRDefault="00A146C5" w:rsidP="00A146C5">
      <w:pPr>
        <w:pStyle w:val="Heading2"/>
        <w:jc w:val="left"/>
      </w:pPr>
      <w:bookmarkStart w:id="198" w:name="_Toc457481211"/>
      <w:bookmarkStart w:id="199" w:name="_Toc457481608"/>
      <w:bookmarkStart w:id="200" w:name="_Toc460233542"/>
      <w:bookmarkStart w:id="201" w:name="_Toc462409951"/>
      <w:bookmarkStart w:id="202" w:name="_Toc465409775"/>
      <w:bookmarkStart w:id="203" w:name="_Toc465779167"/>
      <w:bookmarkStart w:id="204" w:name="_Toc462409938"/>
      <w:r>
        <w:t>Will formal arrangements increase the risk of abuse, neglect and exploitation</w:t>
      </w:r>
      <w:bookmarkEnd w:id="198"/>
      <w:bookmarkEnd w:id="199"/>
      <w:bookmarkEnd w:id="200"/>
      <w:bookmarkEnd w:id="201"/>
      <w:r>
        <w:t>?</w:t>
      </w:r>
      <w:bookmarkEnd w:id="202"/>
      <w:bookmarkEnd w:id="203"/>
    </w:p>
    <w:p w:rsidR="00A146C5" w:rsidRDefault="00A146C5" w:rsidP="00A146C5">
      <w:pPr>
        <w:pStyle w:val="NormalAutoChapter"/>
        <w:rPr>
          <w:rFonts w:ascii="Interstate-Light" w:hAnsi="Interstate-Light" w:cs="Interstate-Light"/>
          <w:sz w:val="18"/>
          <w:szCs w:val="18"/>
          <w:lang w:eastAsia="en-AU"/>
        </w:rPr>
      </w:pPr>
      <w:r>
        <w:t>Another concern is that formal supported decision-making arrangements could increase the risk of abuse, neglect or exploitation where formal supporters exceed their duties and effectively become substitute decision-makers.</w:t>
      </w:r>
    </w:p>
    <w:p w:rsidR="00A146C5" w:rsidRDefault="00A146C5" w:rsidP="00A146C5">
      <w:pPr>
        <w:pStyle w:val="NormalAutoChapter"/>
      </w:pPr>
      <w:r>
        <w:t xml:space="preserve">One preliminary submission says: </w:t>
      </w:r>
    </w:p>
    <w:p w:rsidR="00A146C5" w:rsidRDefault="00A146C5" w:rsidP="00A146C5">
      <w:pPr>
        <w:pStyle w:val="Quotationnormal"/>
      </w:pPr>
      <w:r>
        <w:t xml:space="preserve">There is a very real danger that the term “supported decision-making” can and </w:t>
      </w:r>
      <w:proofErr w:type="gramStart"/>
      <w:r>
        <w:t>will be used</w:t>
      </w:r>
      <w:proofErr w:type="gramEnd"/>
      <w:r>
        <w:t xml:space="preserve"> as a thinly veiled mechanism by which substitution of personhood will still occur.</w:t>
      </w:r>
      <w:r>
        <w:rPr>
          <w:rStyle w:val="FootnoteReference"/>
        </w:rPr>
        <w:footnoteReference w:id="102"/>
      </w:r>
    </w:p>
    <w:p w:rsidR="00A146C5" w:rsidRDefault="00A146C5" w:rsidP="00A146C5">
      <w:pPr>
        <w:pStyle w:val="NormalAutoChapter"/>
      </w:pPr>
      <w:r>
        <w:t>Alzheimer’s Australia NSW gives the following example of what could happen if supported decision-making is formalised:</w:t>
      </w:r>
    </w:p>
    <w:p w:rsidR="00A146C5" w:rsidRDefault="00A146C5" w:rsidP="00A146C5">
      <w:pPr>
        <w:pStyle w:val="Quotationnormal"/>
      </w:pPr>
      <w:r>
        <w:rPr>
          <w:lang w:eastAsia="en-AU"/>
        </w:rPr>
        <w:lastRenderedPageBreak/>
        <w:t>[A]</w:t>
      </w:r>
      <w:r>
        <w:rPr>
          <w:spacing w:val="1"/>
          <w:lang w:eastAsia="en-AU"/>
        </w:rPr>
        <w:t xml:space="preserve"> </w:t>
      </w:r>
      <w:proofErr w:type="gramStart"/>
      <w:r>
        <w:rPr>
          <w:spacing w:val="1"/>
          <w:lang w:eastAsia="en-AU"/>
        </w:rPr>
        <w:t>pe</w:t>
      </w:r>
      <w:r>
        <w:rPr>
          <w:lang w:eastAsia="en-AU"/>
        </w:rPr>
        <w:t>rs</w:t>
      </w:r>
      <w:r>
        <w:rPr>
          <w:spacing w:val="-2"/>
          <w:lang w:eastAsia="en-AU"/>
        </w:rPr>
        <w:t>o</w:t>
      </w:r>
      <w:r>
        <w:rPr>
          <w:lang w:eastAsia="en-AU"/>
        </w:rPr>
        <w:t>n</w:t>
      </w:r>
      <w:proofErr w:type="gramEnd"/>
      <w:r>
        <w:rPr>
          <w:spacing w:val="1"/>
          <w:lang w:eastAsia="en-AU"/>
        </w:rPr>
        <w:t xml:space="preserve"> </w:t>
      </w:r>
      <w:r>
        <w:rPr>
          <w:spacing w:val="-2"/>
          <w:lang w:eastAsia="en-AU"/>
        </w:rPr>
        <w:t>w</w:t>
      </w:r>
      <w:r>
        <w:rPr>
          <w:lang w:eastAsia="en-AU"/>
        </w:rPr>
        <w:t>ith</w:t>
      </w:r>
      <w:r>
        <w:rPr>
          <w:spacing w:val="1"/>
          <w:lang w:eastAsia="en-AU"/>
        </w:rPr>
        <w:t xml:space="preserve"> ea</w:t>
      </w:r>
      <w:r>
        <w:rPr>
          <w:lang w:eastAsia="en-AU"/>
        </w:rPr>
        <w:t>r</w:t>
      </w:r>
      <w:r>
        <w:rPr>
          <w:spacing w:val="-1"/>
          <w:lang w:eastAsia="en-AU"/>
        </w:rPr>
        <w:t>l</w:t>
      </w:r>
      <w:r>
        <w:rPr>
          <w:lang w:eastAsia="en-AU"/>
        </w:rPr>
        <w:t>y</w:t>
      </w:r>
      <w:r>
        <w:rPr>
          <w:spacing w:val="-2"/>
          <w:lang w:eastAsia="en-AU"/>
        </w:rPr>
        <w:t xml:space="preserve"> </w:t>
      </w:r>
      <w:r>
        <w:rPr>
          <w:lang w:eastAsia="en-AU"/>
        </w:rPr>
        <w:t>s</w:t>
      </w:r>
      <w:r>
        <w:rPr>
          <w:spacing w:val="1"/>
          <w:lang w:eastAsia="en-AU"/>
        </w:rPr>
        <w:t>ta</w:t>
      </w:r>
      <w:r>
        <w:rPr>
          <w:spacing w:val="-1"/>
          <w:lang w:eastAsia="en-AU"/>
        </w:rPr>
        <w:t>g</w:t>
      </w:r>
      <w:r>
        <w:rPr>
          <w:lang w:eastAsia="en-AU"/>
        </w:rPr>
        <w:t>e</w:t>
      </w:r>
      <w:r>
        <w:rPr>
          <w:spacing w:val="1"/>
          <w:lang w:eastAsia="en-AU"/>
        </w:rPr>
        <w:t xml:space="preserve"> de</w:t>
      </w:r>
      <w:r>
        <w:rPr>
          <w:spacing w:val="-1"/>
          <w:lang w:eastAsia="en-AU"/>
        </w:rPr>
        <w:t>m</w:t>
      </w:r>
      <w:r>
        <w:rPr>
          <w:spacing w:val="1"/>
          <w:lang w:eastAsia="en-AU"/>
        </w:rPr>
        <w:t>en</w:t>
      </w:r>
      <w:r>
        <w:rPr>
          <w:lang w:eastAsia="en-AU"/>
        </w:rPr>
        <w:t>t</w:t>
      </w:r>
      <w:r>
        <w:rPr>
          <w:spacing w:val="-2"/>
          <w:lang w:eastAsia="en-AU"/>
        </w:rPr>
        <w:t>i</w:t>
      </w:r>
      <w:r>
        <w:rPr>
          <w:lang w:eastAsia="en-AU"/>
        </w:rPr>
        <w:t>a</w:t>
      </w:r>
      <w:r>
        <w:rPr>
          <w:spacing w:val="1"/>
          <w:lang w:eastAsia="en-AU"/>
        </w:rPr>
        <w:t xml:space="preserve"> </w:t>
      </w:r>
      <w:r>
        <w:rPr>
          <w:lang w:eastAsia="en-AU"/>
        </w:rPr>
        <w:t>may</w:t>
      </w:r>
      <w:r>
        <w:rPr>
          <w:spacing w:val="-2"/>
          <w:lang w:eastAsia="en-AU"/>
        </w:rPr>
        <w:t xml:space="preserve"> </w:t>
      </w:r>
      <w:r>
        <w:rPr>
          <w:spacing w:val="1"/>
          <w:lang w:eastAsia="en-AU"/>
        </w:rPr>
        <w:t>ap</w:t>
      </w:r>
      <w:r>
        <w:rPr>
          <w:spacing w:val="-1"/>
          <w:lang w:eastAsia="en-AU"/>
        </w:rPr>
        <w:t>po</w:t>
      </w:r>
      <w:r>
        <w:rPr>
          <w:lang w:eastAsia="en-AU"/>
        </w:rPr>
        <w:t>int</w:t>
      </w:r>
      <w:r>
        <w:rPr>
          <w:spacing w:val="1"/>
          <w:lang w:eastAsia="en-AU"/>
        </w:rPr>
        <w:t xml:space="preserve"> </w:t>
      </w:r>
      <w:r>
        <w:rPr>
          <w:lang w:eastAsia="en-AU"/>
        </w:rPr>
        <w:t>a</w:t>
      </w:r>
      <w:r>
        <w:rPr>
          <w:spacing w:val="1"/>
          <w:lang w:eastAsia="en-AU"/>
        </w:rPr>
        <w:t xml:space="preserve"> </w:t>
      </w:r>
      <w:r>
        <w:rPr>
          <w:spacing w:val="-2"/>
          <w:lang w:eastAsia="en-AU"/>
        </w:rPr>
        <w:t>s</w:t>
      </w:r>
      <w:r>
        <w:rPr>
          <w:spacing w:val="1"/>
          <w:lang w:eastAsia="en-AU"/>
        </w:rPr>
        <w:t>up</w:t>
      </w:r>
      <w:r>
        <w:rPr>
          <w:spacing w:val="-1"/>
          <w:lang w:eastAsia="en-AU"/>
        </w:rPr>
        <w:t>p</w:t>
      </w:r>
      <w:r>
        <w:rPr>
          <w:spacing w:val="1"/>
          <w:lang w:eastAsia="en-AU"/>
        </w:rPr>
        <w:t>o</w:t>
      </w:r>
      <w:r>
        <w:rPr>
          <w:lang w:eastAsia="en-AU"/>
        </w:rPr>
        <w:t xml:space="preserve">rted </w:t>
      </w:r>
      <w:r w:rsidRPr="00295F85">
        <w:rPr>
          <w:spacing w:val="1"/>
          <w:lang w:eastAsia="en-AU"/>
        </w:rPr>
        <w:t>de</w:t>
      </w:r>
      <w:r>
        <w:rPr>
          <w:lang w:eastAsia="en-AU"/>
        </w:rPr>
        <w:t>cis</w:t>
      </w:r>
      <w:r w:rsidRPr="00295F85">
        <w:rPr>
          <w:spacing w:val="-1"/>
          <w:lang w:eastAsia="en-AU"/>
        </w:rPr>
        <w:t>i</w:t>
      </w:r>
      <w:r w:rsidRPr="00295F85">
        <w:rPr>
          <w:spacing w:val="1"/>
          <w:lang w:eastAsia="en-AU"/>
        </w:rPr>
        <w:t>o</w:t>
      </w:r>
      <w:r>
        <w:rPr>
          <w:lang w:eastAsia="en-AU"/>
        </w:rPr>
        <w:t>n</w:t>
      </w:r>
      <w:r w:rsidRPr="00295F85">
        <w:rPr>
          <w:spacing w:val="-1"/>
          <w:lang w:eastAsia="en-AU"/>
        </w:rPr>
        <w:t xml:space="preserve"> </w:t>
      </w:r>
      <w:r w:rsidRPr="00295F85">
        <w:rPr>
          <w:spacing w:val="1"/>
          <w:lang w:eastAsia="en-AU"/>
        </w:rPr>
        <w:t>ma</w:t>
      </w:r>
      <w:r w:rsidRPr="00295F85">
        <w:rPr>
          <w:spacing w:val="-2"/>
          <w:lang w:eastAsia="en-AU"/>
        </w:rPr>
        <w:t>k</w:t>
      </w:r>
      <w:r w:rsidRPr="00295F85">
        <w:rPr>
          <w:spacing w:val="1"/>
          <w:lang w:eastAsia="en-AU"/>
        </w:rPr>
        <w:t>e</w:t>
      </w:r>
      <w:r>
        <w:rPr>
          <w:lang w:eastAsia="en-AU"/>
        </w:rPr>
        <w:t>r b</w:t>
      </w:r>
      <w:r w:rsidRPr="00295F85">
        <w:rPr>
          <w:spacing w:val="-1"/>
          <w:lang w:eastAsia="en-AU"/>
        </w:rPr>
        <w:t>u</w:t>
      </w:r>
      <w:r>
        <w:rPr>
          <w:lang w:eastAsia="en-AU"/>
        </w:rPr>
        <w:t>t</w:t>
      </w:r>
      <w:r w:rsidRPr="00295F85">
        <w:rPr>
          <w:spacing w:val="1"/>
          <w:lang w:eastAsia="en-AU"/>
        </w:rPr>
        <w:t xml:space="preserve"> </w:t>
      </w:r>
      <w:r w:rsidRPr="00295F85">
        <w:rPr>
          <w:spacing w:val="-3"/>
          <w:lang w:eastAsia="en-AU"/>
        </w:rPr>
        <w:t>w</w:t>
      </w:r>
      <w:r w:rsidRPr="00295F85">
        <w:rPr>
          <w:spacing w:val="1"/>
          <w:lang w:eastAsia="en-AU"/>
        </w:rPr>
        <w:t>he</w:t>
      </w:r>
      <w:r>
        <w:rPr>
          <w:lang w:eastAsia="en-AU"/>
        </w:rPr>
        <w:t>n</w:t>
      </w:r>
      <w:r w:rsidRPr="00295F85">
        <w:rPr>
          <w:spacing w:val="1"/>
          <w:lang w:eastAsia="en-AU"/>
        </w:rPr>
        <w:t xml:space="preserve"> </w:t>
      </w:r>
      <w:r>
        <w:rPr>
          <w:lang w:eastAsia="en-AU"/>
        </w:rPr>
        <w:t>c</w:t>
      </w:r>
      <w:r w:rsidRPr="00295F85">
        <w:rPr>
          <w:spacing w:val="-1"/>
          <w:lang w:eastAsia="en-AU"/>
        </w:rPr>
        <w:t>a</w:t>
      </w:r>
      <w:r w:rsidRPr="00295F85">
        <w:rPr>
          <w:spacing w:val="1"/>
          <w:lang w:eastAsia="en-AU"/>
        </w:rPr>
        <w:t>pa</w:t>
      </w:r>
      <w:r>
        <w:rPr>
          <w:lang w:eastAsia="en-AU"/>
        </w:rPr>
        <w:t>city</w:t>
      </w:r>
      <w:r w:rsidRPr="00295F85">
        <w:rPr>
          <w:spacing w:val="-2"/>
          <w:lang w:eastAsia="en-AU"/>
        </w:rPr>
        <w:t xml:space="preserve"> </w:t>
      </w:r>
      <w:r>
        <w:rPr>
          <w:lang w:eastAsia="en-AU"/>
        </w:rPr>
        <w:t>is l</w:t>
      </w:r>
      <w:r w:rsidRPr="00295F85">
        <w:rPr>
          <w:spacing w:val="1"/>
          <w:lang w:eastAsia="en-AU"/>
        </w:rPr>
        <w:t>o</w:t>
      </w:r>
      <w:r>
        <w:rPr>
          <w:lang w:eastAsia="en-AU"/>
        </w:rPr>
        <w:t>st,</w:t>
      </w:r>
      <w:r w:rsidRPr="00295F85">
        <w:rPr>
          <w:spacing w:val="1"/>
          <w:lang w:eastAsia="en-AU"/>
        </w:rPr>
        <w:t xml:space="preserve"> </w:t>
      </w:r>
      <w:r w:rsidRPr="00295F85">
        <w:rPr>
          <w:spacing w:val="-1"/>
          <w:lang w:eastAsia="en-AU"/>
        </w:rPr>
        <w:t>t</w:t>
      </w:r>
      <w:r w:rsidRPr="00295F85">
        <w:rPr>
          <w:spacing w:val="1"/>
          <w:lang w:eastAsia="en-AU"/>
        </w:rPr>
        <w:t>h</w:t>
      </w:r>
      <w:r>
        <w:rPr>
          <w:lang w:eastAsia="en-AU"/>
        </w:rPr>
        <w:t xml:space="preserve">is </w:t>
      </w:r>
      <w:r w:rsidRPr="00295F85">
        <w:rPr>
          <w:spacing w:val="1"/>
          <w:lang w:eastAsia="en-AU"/>
        </w:rPr>
        <w:t>pe</w:t>
      </w:r>
      <w:r>
        <w:rPr>
          <w:lang w:eastAsia="en-AU"/>
        </w:rPr>
        <w:t>rson</w:t>
      </w:r>
      <w:r w:rsidRPr="00295F85">
        <w:rPr>
          <w:spacing w:val="-1"/>
          <w:lang w:eastAsia="en-AU"/>
        </w:rPr>
        <w:t xml:space="preserve"> </w:t>
      </w:r>
      <w:r>
        <w:rPr>
          <w:lang w:eastAsia="en-AU"/>
        </w:rPr>
        <w:t>in</w:t>
      </w:r>
      <w:r w:rsidRPr="00295F85">
        <w:rPr>
          <w:spacing w:val="1"/>
          <w:lang w:eastAsia="en-AU"/>
        </w:rPr>
        <w:t xml:space="preserve"> </w:t>
      </w:r>
      <w:r w:rsidRPr="00295F85">
        <w:rPr>
          <w:spacing w:val="-1"/>
          <w:lang w:eastAsia="en-AU"/>
        </w:rPr>
        <w:t>e</w:t>
      </w:r>
      <w:r>
        <w:rPr>
          <w:lang w:eastAsia="en-AU"/>
        </w:rPr>
        <w:t>f</w:t>
      </w:r>
      <w:r w:rsidRPr="00295F85">
        <w:rPr>
          <w:spacing w:val="1"/>
          <w:lang w:eastAsia="en-AU"/>
        </w:rPr>
        <w:t>fe</w:t>
      </w:r>
      <w:r>
        <w:rPr>
          <w:lang w:eastAsia="en-AU"/>
        </w:rPr>
        <w:t>ct</w:t>
      </w:r>
      <w:r w:rsidRPr="00295F85">
        <w:rPr>
          <w:spacing w:val="-2"/>
          <w:lang w:eastAsia="en-AU"/>
        </w:rPr>
        <w:t xml:space="preserve"> </w:t>
      </w:r>
      <w:r w:rsidRPr="00295F85">
        <w:rPr>
          <w:spacing w:val="1"/>
          <w:lang w:eastAsia="en-AU"/>
        </w:rPr>
        <w:t>tu</w:t>
      </w:r>
      <w:r>
        <w:rPr>
          <w:lang w:eastAsia="en-AU"/>
        </w:rPr>
        <w:t>rns</w:t>
      </w:r>
      <w:r w:rsidRPr="00295F85">
        <w:rPr>
          <w:spacing w:val="-2"/>
          <w:lang w:eastAsia="en-AU"/>
        </w:rPr>
        <w:t xml:space="preserve"> </w:t>
      </w:r>
      <w:r>
        <w:rPr>
          <w:lang w:eastAsia="en-AU"/>
        </w:rPr>
        <w:t>i</w:t>
      </w:r>
      <w:r w:rsidRPr="00295F85">
        <w:rPr>
          <w:spacing w:val="1"/>
          <w:lang w:eastAsia="en-AU"/>
        </w:rPr>
        <w:t>n</w:t>
      </w:r>
      <w:r>
        <w:rPr>
          <w:lang w:eastAsia="en-AU"/>
        </w:rPr>
        <w:t>to</w:t>
      </w:r>
      <w:r w:rsidRPr="00295F85">
        <w:rPr>
          <w:spacing w:val="-1"/>
          <w:lang w:eastAsia="en-AU"/>
        </w:rPr>
        <w:t xml:space="preserve"> </w:t>
      </w:r>
      <w:r>
        <w:rPr>
          <w:lang w:eastAsia="en-AU"/>
        </w:rPr>
        <w:t>a</w:t>
      </w:r>
      <w:r w:rsidRPr="00295F85">
        <w:rPr>
          <w:spacing w:val="1"/>
          <w:lang w:eastAsia="en-AU"/>
        </w:rPr>
        <w:t xml:space="preserve"> </w:t>
      </w:r>
      <w:r>
        <w:rPr>
          <w:lang w:eastAsia="en-AU"/>
        </w:rPr>
        <w:t>s</w:t>
      </w:r>
      <w:r w:rsidRPr="00295F85">
        <w:rPr>
          <w:spacing w:val="-1"/>
          <w:lang w:eastAsia="en-AU"/>
        </w:rPr>
        <w:t>u</w:t>
      </w:r>
      <w:r w:rsidRPr="00295F85">
        <w:rPr>
          <w:spacing w:val="1"/>
          <w:lang w:eastAsia="en-AU"/>
        </w:rPr>
        <w:t>b</w:t>
      </w:r>
      <w:r>
        <w:rPr>
          <w:lang w:eastAsia="en-AU"/>
        </w:rPr>
        <w:t>stit</w:t>
      </w:r>
      <w:r w:rsidRPr="00295F85">
        <w:rPr>
          <w:spacing w:val="1"/>
          <w:lang w:eastAsia="en-AU"/>
        </w:rPr>
        <w:t>u</w:t>
      </w:r>
      <w:r w:rsidRPr="00295F85">
        <w:rPr>
          <w:spacing w:val="-2"/>
          <w:lang w:eastAsia="en-AU"/>
        </w:rPr>
        <w:t>t</w:t>
      </w:r>
      <w:r>
        <w:rPr>
          <w:lang w:eastAsia="en-AU"/>
        </w:rPr>
        <w:t xml:space="preserve">e </w:t>
      </w:r>
      <w:r w:rsidRPr="00295F85">
        <w:rPr>
          <w:spacing w:val="1"/>
          <w:lang w:eastAsia="en-AU"/>
        </w:rPr>
        <w:t>de</w:t>
      </w:r>
      <w:r>
        <w:rPr>
          <w:lang w:eastAsia="en-AU"/>
        </w:rPr>
        <w:t>cis</w:t>
      </w:r>
      <w:r w:rsidRPr="00295F85">
        <w:rPr>
          <w:spacing w:val="-1"/>
          <w:lang w:eastAsia="en-AU"/>
        </w:rPr>
        <w:t>i</w:t>
      </w:r>
      <w:r w:rsidRPr="00295F85">
        <w:rPr>
          <w:spacing w:val="1"/>
          <w:lang w:eastAsia="en-AU"/>
        </w:rPr>
        <w:t>o</w:t>
      </w:r>
      <w:r>
        <w:rPr>
          <w:lang w:eastAsia="en-AU"/>
        </w:rPr>
        <w:t>n</w:t>
      </w:r>
      <w:r w:rsidRPr="00295F85">
        <w:rPr>
          <w:spacing w:val="-1"/>
          <w:lang w:eastAsia="en-AU"/>
        </w:rPr>
        <w:t xml:space="preserve"> </w:t>
      </w:r>
      <w:r w:rsidRPr="00295F85">
        <w:rPr>
          <w:spacing w:val="1"/>
          <w:lang w:eastAsia="en-AU"/>
        </w:rPr>
        <w:t>ma</w:t>
      </w:r>
      <w:r w:rsidRPr="00295F85">
        <w:rPr>
          <w:spacing w:val="-2"/>
          <w:lang w:eastAsia="en-AU"/>
        </w:rPr>
        <w:t>k</w:t>
      </w:r>
      <w:r w:rsidRPr="00295F85">
        <w:rPr>
          <w:spacing w:val="1"/>
          <w:lang w:eastAsia="en-AU"/>
        </w:rPr>
        <w:t>e</w:t>
      </w:r>
      <w:r>
        <w:rPr>
          <w:lang w:eastAsia="en-AU"/>
        </w:rPr>
        <w:t>r a</w:t>
      </w:r>
      <w:r w:rsidRPr="00295F85">
        <w:rPr>
          <w:spacing w:val="-1"/>
          <w:lang w:eastAsia="en-AU"/>
        </w:rPr>
        <w:t>n</w:t>
      </w:r>
      <w:r>
        <w:rPr>
          <w:lang w:eastAsia="en-AU"/>
        </w:rPr>
        <w:t>d</w:t>
      </w:r>
      <w:r w:rsidRPr="00295F85">
        <w:rPr>
          <w:spacing w:val="1"/>
          <w:lang w:eastAsia="en-AU"/>
        </w:rPr>
        <w:t xml:space="preserve"> </w:t>
      </w:r>
      <w:r w:rsidRPr="00295F85">
        <w:rPr>
          <w:spacing w:val="-1"/>
          <w:lang w:eastAsia="en-AU"/>
        </w:rPr>
        <w:t>th</w:t>
      </w:r>
      <w:r w:rsidRPr="00295F85">
        <w:rPr>
          <w:spacing w:val="1"/>
          <w:lang w:eastAsia="en-AU"/>
        </w:rPr>
        <w:t>e</w:t>
      </w:r>
      <w:r>
        <w:rPr>
          <w:lang w:eastAsia="en-AU"/>
        </w:rPr>
        <w:t xml:space="preserve">re </w:t>
      </w:r>
      <w:r w:rsidRPr="00295F85">
        <w:rPr>
          <w:spacing w:val="-2"/>
          <w:lang w:eastAsia="en-AU"/>
        </w:rPr>
        <w:t>w</w:t>
      </w:r>
      <w:r w:rsidRPr="00295F85">
        <w:rPr>
          <w:spacing w:val="1"/>
          <w:lang w:eastAsia="en-AU"/>
        </w:rPr>
        <w:t>ou</w:t>
      </w:r>
      <w:r>
        <w:rPr>
          <w:lang w:eastAsia="en-AU"/>
        </w:rPr>
        <w:t>ld</w:t>
      </w:r>
      <w:r w:rsidRPr="00295F85">
        <w:rPr>
          <w:spacing w:val="1"/>
          <w:lang w:eastAsia="en-AU"/>
        </w:rPr>
        <w:t xml:space="preserve"> b</w:t>
      </w:r>
      <w:r>
        <w:rPr>
          <w:lang w:eastAsia="en-AU"/>
        </w:rPr>
        <w:t>e</w:t>
      </w:r>
      <w:r w:rsidRPr="00295F85">
        <w:rPr>
          <w:spacing w:val="-1"/>
          <w:lang w:eastAsia="en-AU"/>
        </w:rPr>
        <w:t xml:space="preserve"> </w:t>
      </w:r>
      <w:r w:rsidRPr="00295F85">
        <w:rPr>
          <w:spacing w:val="1"/>
          <w:lang w:eastAsia="en-AU"/>
        </w:rPr>
        <w:t>n</w:t>
      </w:r>
      <w:r>
        <w:rPr>
          <w:lang w:eastAsia="en-AU"/>
        </w:rPr>
        <w:t>o</w:t>
      </w:r>
      <w:r w:rsidRPr="00295F85">
        <w:rPr>
          <w:spacing w:val="-3"/>
          <w:lang w:eastAsia="en-AU"/>
        </w:rPr>
        <w:t xml:space="preserve"> </w:t>
      </w:r>
      <w:r w:rsidRPr="00295F85">
        <w:rPr>
          <w:spacing w:val="3"/>
          <w:lang w:eastAsia="en-AU"/>
        </w:rPr>
        <w:t>f</w:t>
      </w:r>
      <w:r w:rsidRPr="00295F85">
        <w:rPr>
          <w:spacing w:val="1"/>
          <w:lang w:eastAsia="en-AU"/>
        </w:rPr>
        <w:t>o</w:t>
      </w:r>
      <w:r w:rsidRPr="00295F85">
        <w:rPr>
          <w:spacing w:val="-3"/>
          <w:lang w:eastAsia="en-AU"/>
        </w:rPr>
        <w:t>r</w:t>
      </w:r>
      <w:r w:rsidRPr="00295F85">
        <w:rPr>
          <w:spacing w:val="1"/>
          <w:lang w:eastAsia="en-AU"/>
        </w:rPr>
        <w:t>ma</w:t>
      </w:r>
      <w:r>
        <w:rPr>
          <w:lang w:eastAsia="en-AU"/>
        </w:rPr>
        <w:t>l</w:t>
      </w:r>
      <w:r w:rsidRPr="00295F85">
        <w:rPr>
          <w:spacing w:val="-3"/>
          <w:lang w:eastAsia="en-AU"/>
        </w:rPr>
        <w:t xml:space="preserve"> </w:t>
      </w:r>
      <w:r>
        <w:rPr>
          <w:lang w:eastAsia="en-AU"/>
        </w:rPr>
        <w:t>rec</w:t>
      </w:r>
      <w:r w:rsidRPr="00295F85">
        <w:rPr>
          <w:spacing w:val="1"/>
          <w:lang w:eastAsia="en-AU"/>
        </w:rPr>
        <w:t>o</w:t>
      </w:r>
      <w:r w:rsidRPr="00295F85">
        <w:rPr>
          <w:spacing w:val="-1"/>
          <w:lang w:eastAsia="en-AU"/>
        </w:rPr>
        <w:t>g</w:t>
      </w:r>
      <w:r w:rsidRPr="00295F85">
        <w:rPr>
          <w:spacing w:val="1"/>
          <w:lang w:eastAsia="en-AU"/>
        </w:rPr>
        <w:t>n</w:t>
      </w:r>
      <w:r>
        <w:rPr>
          <w:lang w:eastAsia="en-AU"/>
        </w:rPr>
        <w:t>ition</w:t>
      </w:r>
      <w:r w:rsidRPr="00295F85">
        <w:rPr>
          <w:spacing w:val="6"/>
          <w:lang w:eastAsia="en-AU"/>
        </w:rPr>
        <w:t xml:space="preserve"> </w:t>
      </w:r>
      <w:r w:rsidRPr="00295F85">
        <w:rPr>
          <w:spacing w:val="1"/>
          <w:lang w:eastAsia="en-AU"/>
        </w:rPr>
        <w:t>o</w:t>
      </w:r>
      <w:r>
        <w:rPr>
          <w:lang w:eastAsia="en-AU"/>
        </w:rPr>
        <w:t xml:space="preserve">r </w:t>
      </w:r>
      <w:r w:rsidRPr="00295F85">
        <w:rPr>
          <w:spacing w:val="1"/>
          <w:lang w:eastAsia="en-AU"/>
        </w:rPr>
        <w:t>a</w:t>
      </w:r>
      <w:r>
        <w:rPr>
          <w:lang w:eastAsia="en-AU"/>
        </w:rPr>
        <w:t>ck</w:t>
      </w:r>
      <w:r w:rsidRPr="00295F85">
        <w:rPr>
          <w:spacing w:val="-1"/>
          <w:lang w:eastAsia="en-AU"/>
        </w:rPr>
        <w:t>n</w:t>
      </w:r>
      <w:r w:rsidRPr="00295F85">
        <w:rPr>
          <w:spacing w:val="1"/>
          <w:lang w:eastAsia="en-AU"/>
        </w:rPr>
        <w:t>o</w:t>
      </w:r>
      <w:r w:rsidRPr="00295F85">
        <w:rPr>
          <w:spacing w:val="-3"/>
          <w:lang w:eastAsia="en-AU"/>
        </w:rPr>
        <w:t>w</w:t>
      </w:r>
      <w:r w:rsidRPr="00295F85">
        <w:rPr>
          <w:spacing w:val="2"/>
          <w:lang w:eastAsia="en-AU"/>
        </w:rPr>
        <w:t>l</w:t>
      </w:r>
      <w:r w:rsidRPr="00295F85">
        <w:rPr>
          <w:spacing w:val="1"/>
          <w:lang w:eastAsia="en-AU"/>
        </w:rPr>
        <w:t>ed</w:t>
      </w:r>
      <w:r w:rsidRPr="00295F85">
        <w:rPr>
          <w:spacing w:val="-1"/>
          <w:lang w:eastAsia="en-AU"/>
        </w:rPr>
        <w:t>g</w:t>
      </w:r>
      <w:r w:rsidRPr="00295F85">
        <w:rPr>
          <w:spacing w:val="1"/>
          <w:lang w:eastAsia="en-AU"/>
        </w:rPr>
        <w:t>e</w:t>
      </w:r>
      <w:r w:rsidRPr="00295F85">
        <w:rPr>
          <w:spacing w:val="-1"/>
          <w:lang w:eastAsia="en-AU"/>
        </w:rPr>
        <w:t>m</w:t>
      </w:r>
      <w:r w:rsidRPr="00295F85">
        <w:rPr>
          <w:spacing w:val="1"/>
          <w:lang w:eastAsia="en-AU"/>
        </w:rPr>
        <w:t>en</w:t>
      </w:r>
      <w:r>
        <w:rPr>
          <w:lang w:eastAsia="en-AU"/>
        </w:rPr>
        <w:t>t</w:t>
      </w:r>
      <w:r w:rsidRPr="00295F85">
        <w:rPr>
          <w:spacing w:val="-1"/>
          <w:lang w:eastAsia="en-AU"/>
        </w:rPr>
        <w:t xml:space="preserve"> o</w:t>
      </w:r>
      <w:r>
        <w:rPr>
          <w:lang w:eastAsia="en-AU"/>
        </w:rPr>
        <w:t>f t</w:t>
      </w:r>
      <w:r w:rsidRPr="00295F85">
        <w:rPr>
          <w:spacing w:val="1"/>
          <w:lang w:eastAsia="en-AU"/>
        </w:rPr>
        <w:t>h</w:t>
      </w:r>
      <w:r>
        <w:rPr>
          <w:lang w:eastAsia="en-AU"/>
        </w:rPr>
        <w:t>is, l</w:t>
      </w:r>
      <w:r w:rsidRPr="00295F85">
        <w:rPr>
          <w:spacing w:val="1"/>
          <w:lang w:eastAsia="en-AU"/>
        </w:rPr>
        <w:t>ea</w:t>
      </w:r>
      <w:r w:rsidRPr="00295F85">
        <w:rPr>
          <w:spacing w:val="-2"/>
          <w:lang w:eastAsia="en-AU"/>
        </w:rPr>
        <w:t>v</w:t>
      </w:r>
      <w:r>
        <w:rPr>
          <w:lang w:eastAsia="en-AU"/>
        </w:rPr>
        <w:t>ing</w:t>
      </w:r>
      <w:r w:rsidRPr="00295F85">
        <w:rPr>
          <w:spacing w:val="-1"/>
          <w:lang w:eastAsia="en-AU"/>
        </w:rPr>
        <w:t xml:space="preserve"> </w:t>
      </w:r>
      <w:r w:rsidRPr="00295F85">
        <w:rPr>
          <w:spacing w:val="1"/>
          <w:lang w:eastAsia="en-AU"/>
        </w:rPr>
        <w:t>a</w:t>
      </w:r>
      <w:r>
        <w:rPr>
          <w:lang w:eastAsia="en-AU"/>
        </w:rPr>
        <w:t>n</w:t>
      </w:r>
      <w:r w:rsidRPr="00295F85">
        <w:rPr>
          <w:spacing w:val="1"/>
          <w:lang w:eastAsia="en-AU"/>
        </w:rPr>
        <w:t xml:space="preserve"> </w:t>
      </w:r>
      <w:r>
        <w:rPr>
          <w:lang w:eastAsia="en-AU"/>
        </w:rPr>
        <w:t>i</w:t>
      </w:r>
      <w:r w:rsidRPr="00295F85">
        <w:rPr>
          <w:spacing w:val="-1"/>
          <w:lang w:eastAsia="en-AU"/>
        </w:rPr>
        <w:t>n</w:t>
      </w:r>
      <w:r w:rsidRPr="00295F85">
        <w:rPr>
          <w:spacing w:val="1"/>
          <w:lang w:eastAsia="en-AU"/>
        </w:rPr>
        <w:t>d</w:t>
      </w:r>
      <w:r>
        <w:rPr>
          <w:lang w:eastAsia="en-AU"/>
        </w:rPr>
        <w:t>i</w:t>
      </w:r>
      <w:r w:rsidRPr="00295F85">
        <w:rPr>
          <w:spacing w:val="-3"/>
          <w:lang w:eastAsia="en-AU"/>
        </w:rPr>
        <w:t>v</w:t>
      </w:r>
      <w:r>
        <w:rPr>
          <w:lang w:eastAsia="en-AU"/>
        </w:rPr>
        <w:t>id</w:t>
      </w:r>
      <w:r w:rsidRPr="00295F85">
        <w:rPr>
          <w:spacing w:val="1"/>
          <w:lang w:eastAsia="en-AU"/>
        </w:rPr>
        <w:t>ua</w:t>
      </w:r>
      <w:r>
        <w:rPr>
          <w:lang w:eastAsia="en-AU"/>
        </w:rPr>
        <w:t>l</w:t>
      </w:r>
      <w:r w:rsidRPr="00295F85">
        <w:rPr>
          <w:spacing w:val="2"/>
          <w:lang w:eastAsia="en-AU"/>
        </w:rPr>
        <w:t xml:space="preserve"> </w:t>
      </w:r>
      <w:r w:rsidRPr="00295F85">
        <w:rPr>
          <w:spacing w:val="-1"/>
          <w:lang w:eastAsia="en-AU"/>
        </w:rPr>
        <w:t>p</w:t>
      </w:r>
      <w:r w:rsidRPr="00295F85">
        <w:rPr>
          <w:spacing w:val="1"/>
          <w:lang w:eastAsia="en-AU"/>
        </w:rPr>
        <w:t>o</w:t>
      </w:r>
      <w:r>
        <w:rPr>
          <w:lang w:eastAsia="en-AU"/>
        </w:rPr>
        <w:t>t</w:t>
      </w:r>
      <w:r w:rsidRPr="00295F85">
        <w:rPr>
          <w:spacing w:val="1"/>
          <w:lang w:eastAsia="en-AU"/>
        </w:rPr>
        <w:t>e</w:t>
      </w:r>
      <w:r w:rsidRPr="00295F85">
        <w:rPr>
          <w:spacing w:val="-1"/>
          <w:lang w:eastAsia="en-AU"/>
        </w:rPr>
        <w:t>n</w:t>
      </w:r>
      <w:r>
        <w:rPr>
          <w:lang w:eastAsia="en-AU"/>
        </w:rPr>
        <w:t>ti</w:t>
      </w:r>
      <w:r w:rsidRPr="00295F85">
        <w:rPr>
          <w:spacing w:val="1"/>
          <w:lang w:eastAsia="en-AU"/>
        </w:rPr>
        <w:t>a</w:t>
      </w:r>
      <w:r>
        <w:rPr>
          <w:lang w:eastAsia="en-AU"/>
        </w:rPr>
        <w:t>l</w:t>
      </w:r>
      <w:r w:rsidRPr="00295F85">
        <w:rPr>
          <w:spacing w:val="-1"/>
          <w:lang w:eastAsia="en-AU"/>
        </w:rPr>
        <w:t>l</w:t>
      </w:r>
      <w:r>
        <w:rPr>
          <w:lang w:eastAsia="en-AU"/>
        </w:rPr>
        <w:t>y</w:t>
      </w:r>
      <w:r w:rsidRPr="00295F85">
        <w:rPr>
          <w:spacing w:val="-2"/>
          <w:lang w:eastAsia="en-AU"/>
        </w:rPr>
        <w:t xml:space="preserve"> </w:t>
      </w:r>
      <w:r w:rsidRPr="00295F85">
        <w:rPr>
          <w:spacing w:val="1"/>
          <w:lang w:eastAsia="en-AU"/>
        </w:rPr>
        <w:t>ope</w:t>
      </w:r>
      <w:r>
        <w:rPr>
          <w:lang w:eastAsia="en-AU"/>
        </w:rPr>
        <w:t>n</w:t>
      </w:r>
      <w:r w:rsidRPr="00295F85">
        <w:rPr>
          <w:spacing w:val="-1"/>
          <w:lang w:eastAsia="en-AU"/>
        </w:rPr>
        <w:t xml:space="preserve"> </w:t>
      </w:r>
      <w:r>
        <w:rPr>
          <w:lang w:eastAsia="en-AU"/>
        </w:rPr>
        <w:t>to</w:t>
      </w:r>
      <w:r w:rsidRPr="00295F85">
        <w:rPr>
          <w:spacing w:val="-1"/>
          <w:lang w:eastAsia="en-AU"/>
        </w:rPr>
        <w:t xml:space="preserve"> </w:t>
      </w:r>
      <w:r w:rsidRPr="00295F85">
        <w:rPr>
          <w:spacing w:val="1"/>
          <w:lang w:eastAsia="en-AU"/>
        </w:rPr>
        <w:t>abu</w:t>
      </w:r>
      <w:r w:rsidRPr="00295F85">
        <w:rPr>
          <w:spacing w:val="-2"/>
          <w:lang w:eastAsia="en-AU"/>
        </w:rPr>
        <w:t>s</w:t>
      </w:r>
      <w:r w:rsidRPr="00295F85">
        <w:rPr>
          <w:spacing w:val="1"/>
          <w:lang w:eastAsia="en-AU"/>
        </w:rPr>
        <w:t>e</w:t>
      </w:r>
      <w:r>
        <w:rPr>
          <w:spacing w:val="1"/>
          <w:lang w:eastAsia="en-AU"/>
        </w:rPr>
        <w:t>.</w:t>
      </w:r>
      <w:r>
        <w:rPr>
          <w:rStyle w:val="FootnoteReference"/>
          <w:lang w:eastAsia="en-AU"/>
        </w:rPr>
        <w:footnoteReference w:id="103"/>
      </w:r>
    </w:p>
    <w:p w:rsidR="00A146C5" w:rsidRDefault="00A146C5" w:rsidP="00A146C5">
      <w:pPr>
        <w:pStyle w:val="NormalAutoChapter"/>
      </w:pPr>
      <w:r>
        <w:t xml:space="preserve">It is likely such scenarios are already playing out in the informal decision-making sphere. Arguably, the key to preventing them </w:t>
      </w:r>
      <w:r w:rsidR="00AD3F40">
        <w:t xml:space="preserve">in both formal and informal spheres </w:t>
      </w:r>
      <w:r>
        <w:t>is to design appropriate rules and safeguards to ensure supporters act appropriately.</w:t>
      </w:r>
    </w:p>
    <w:p w:rsidR="00A146C5" w:rsidRDefault="00A146C5" w:rsidP="00A146C5">
      <w:pPr>
        <w:pStyle w:val="Recommendationheading"/>
      </w:pPr>
      <w:bookmarkStart w:id="205" w:name="_Toc462409934"/>
      <w:bookmarkEnd w:id="175"/>
      <w:bookmarkEnd w:id="176"/>
      <w:bookmarkEnd w:id="177"/>
      <w:bookmarkEnd w:id="178"/>
      <w:bookmarkEnd w:id="179"/>
      <w:bookmarkEnd w:id="180"/>
      <w:bookmarkEnd w:id="181"/>
      <w:bookmarkEnd w:id="182"/>
      <w:bookmarkEnd w:id="185"/>
      <w:bookmarkEnd w:id="204"/>
      <w:r>
        <w:t>Question 5.1 Formal supported decision-making</w:t>
      </w:r>
    </w:p>
    <w:p w:rsidR="00A146C5" w:rsidRDefault="00A146C5" w:rsidP="00A146C5">
      <w:pPr>
        <w:pStyle w:val="Recommendationhanging1"/>
      </w:pPr>
      <w:r>
        <w:t>(1)</w:t>
      </w:r>
      <w:r>
        <w:tab/>
        <w:t xml:space="preserve">Should NSW have a formal supported decision-making model? </w:t>
      </w:r>
    </w:p>
    <w:p w:rsidR="00A146C5" w:rsidRDefault="00A146C5" w:rsidP="00A146C5">
      <w:pPr>
        <w:pStyle w:val="Recommendationhanging1"/>
      </w:pPr>
      <w:r>
        <w:t>(2)</w:t>
      </w:r>
      <w:r>
        <w:tab/>
        <w:t>If there were to be a formal supported decision-making mo</w:t>
      </w:r>
      <w:r w:rsidR="0024068F">
        <w:t>del, how could we ensure there wa</w:t>
      </w:r>
      <w:r>
        <w:t>s an appropriate balance between formal and informal arrangements?</w:t>
      </w:r>
    </w:p>
    <w:p w:rsidR="00A146C5" w:rsidRDefault="0024068F" w:rsidP="00A146C5">
      <w:pPr>
        <w:pStyle w:val="Recommendationhanging1"/>
      </w:pPr>
      <w:proofErr w:type="gramStart"/>
      <w:r>
        <w:t>(3)</w:t>
      </w:r>
      <w:r>
        <w:tab/>
        <w:t>If there were</w:t>
      </w:r>
      <w:r w:rsidR="00A146C5">
        <w:t xml:space="preserve"> not to be a formal supported decision-making model, are there any ways we could better recognise or promote informal supported decision-making arrangements in NSW law?</w:t>
      </w:r>
      <w:proofErr w:type="gramEnd"/>
    </w:p>
    <w:p w:rsidR="00A146C5" w:rsidRDefault="00A146C5" w:rsidP="00A146C5">
      <w:pPr>
        <w:pStyle w:val="Heading1"/>
      </w:pPr>
      <w:bookmarkStart w:id="206" w:name="_Toc465409776"/>
      <w:bookmarkStart w:id="207" w:name="_Toc465779168"/>
      <w:bookmarkEnd w:id="205"/>
      <w:r>
        <w:t>Possible key features of a formal decision-making model</w:t>
      </w:r>
      <w:bookmarkEnd w:id="206"/>
      <w:bookmarkEnd w:id="207"/>
    </w:p>
    <w:p w:rsidR="00A146C5" w:rsidRDefault="00A146C5" w:rsidP="00A146C5">
      <w:pPr>
        <w:pStyle w:val="Heading2"/>
      </w:pPr>
      <w:bookmarkStart w:id="208" w:name="_Toc465409777"/>
      <w:bookmarkStart w:id="209" w:name="_Toc465779169"/>
      <w:r>
        <w:t>Formal supporters – personal and tribunal appointments</w:t>
      </w:r>
      <w:bookmarkEnd w:id="208"/>
      <w:bookmarkEnd w:id="209"/>
    </w:p>
    <w:p w:rsidR="00A146C5" w:rsidRDefault="00A146C5" w:rsidP="00A146C5">
      <w:pPr>
        <w:pStyle w:val="NormalAutoChapter"/>
      </w:pPr>
      <w:r>
        <w:t>A key feature of all formal supported decision-making models we have looked at is the provision for the formal appointment of supporters. Where the models differ is on the question of who can make the appointment.</w:t>
      </w:r>
    </w:p>
    <w:p w:rsidR="00A146C5" w:rsidRDefault="00A146C5" w:rsidP="00A146C5">
      <w:pPr>
        <w:pStyle w:val="NormalAutoChapter"/>
      </w:pPr>
      <w:r>
        <w:t>The most common model is that the person needing decision-making support can personally appoint a supporter under a formal authorisation or agreement. None of the models currently in operation also allow for a court or tribunal to appoint a supporter.</w:t>
      </w:r>
    </w:p>
    <w:p w:rsidR="00A146C5" w:rsidRDefault="00A146C5" w:rsidP="00A146C5">
      <w:pPr>
        <w:pStyle w:val="NormalAutoChapter"/>
      </w:pPr>
      <w:r>
        <w:t>By contr</w:t>
      </w:r>
      <w:r w:rsidR="0024068F">
        <w:t>ast, the VLRC proposed tribunal-</w:t>
      </w:r>
      <w:r>
        <w:t>appointed supporters in addition to personally appointed supporters. It recommended that the consent of both parties should be a prerequisite. The VLRC gave two reasons for recommending tribunal appointments:</w:t>
      </w:r>
      <w:r>
        <w:rPr>
          <w:rStyle w:val="FootnoteReference"/>
        </w:rPr>
        <w:footnoteReference w:id="104"/>
      </w:r>
    </w:p>
    <w:p w:rsidR="00A146C5" w:rsidRDefault="00A146C5" w:rsidP="00A146C5">
      <w:pPr>
        <w:pStyle w:val="Normalbullet"/>
      </w:pPr>
      <w:r>
        <w:t>it would provide an alternative to the appointment of a substitute decision-maker where the Tribunal finds there is a need for a support</w:t>
      </w:r>
      <w:r w:rsidR="00B443DB">
        <w:t>er</w:t>
      </w:r>
      <w:r>
        <w:t xml:space="preserve"> but a substitute decision-maker is unnecessary, and</w:t>
      </w:r>
    </w:p>
    <w:p w:rsidR="00A146C5" w:rsidRDefault="00A146C5" w:rsidP="00A146C5">
      <w:pPr>
        <w:pStyle w:val="Normalbullet"/>
      </w:pPr>
      <w:proofErr w:type="gramStart"/>
      <w:r>
        <w:t>it</w:t>
      </w:r>
      <w:proofErr w:type="gramEnd"/>
      <w:r>
        <w:t xml:space="preserve"> would allow formal support arrangements to be made in situations where the person wants support but cannot enter into a supported decision-making agreement themselves. </w:t>
      </w:r>
    </w:p>
    <w:p w:rsidR="00A146C5" w:rsidRDefault="00A146C5" w:rsidP="00A146C5">
      <w:pPr>
        <w:pStyle w:val="Heading2"/>
      </w:pPr>
      <w:bookmarkStart w:id="210" w:name="_Toc465409778"/>
      <w:bookmarkStart w:id="211" w:name="_Toc465779170"/>
      <w:r>
        <w:lastRenderedPageBreak/>
        <w:t>Formal co-decision-makers – personal and tribunal appointments</w:t>
      </w:r>
      <w:bookmarkEnd w:id="210"/>
      <w:bookmarkEnd w:id="211"/>
    </w:p>
    <w:p w:rsidR="00A146C5" w:rsidRDefault="00A146C5" w:rsidP="00A146C5">
      <w:pPr>
        <w:pStyle w:val="NormalAutoChapter"/>
      </w:pPr>
      <w:r>
        <w:t xml:space="preserve">Ireland and some Canadian Provinces have formal co-decision-making schemes in addition to formal supported decision-making and substitute decision-making schemes. Having co-decision-making as part of the formal decision-making mix would provide a greater range of options. </w:t>
      </w:r>
    </w:p>
    <w:p w:rsidR="00A146C5" w:rsidRDefault="00A146C5" w:rsidP="00A146C5">
      <w:pPr>
        <w:pStyle w:val="NormalAutoChapter"/>
      </w:pPr>
      <w:r>
        <w:t xml:space="preserve">A potential disadvantage we see </w:t>
      </w:r>
      <w:r w:rsidR="00BF60F0">
        <w:t>with</w:t>
      </w:r>
      <w:r>
        <w:t xml:space="preserve"> co-decision-making is that it could effectively become the “compromise” position in cases where substitute decision-makin</w:t>
      </w:r>
      <w:r w:rsidR="0024068F">
        <w:t xml:space="preserve">g is unnecessary but there is </w:t>
      </w:r>
      <w:r>
        <w:t xml:space="preserve">concern that supported decision-making will provide insufficient safeguards, be unworkable or too difficult. </w:t>
      </w:r>
      <w:r w:rsidR="0024068F">
        <w:t>H</w:t>
      </w:r>
      <w:r>
        <w:t xml:space="preserve">aving co-decision-making as an option could reduce the number of cases where supported decision-making arrangements </w:t>
      </w:r>
      <w:proofErr w:type="gramStart"/>
      <w:r>
        <w:t>are applied</w:t>
      </w:r>
      <w:proofErr w:type="gramEnd"/>
      <w:r>
        <w:t>, despite them being the most suitable option.</w:t>
      </w:r>
    </w:p>
    <w:p w:rsidR="00A146C5" w:rsidRDefault="00A146C5" w:rsidP="00A146C5">
      <w:pPr>
        <w:pStyle w:val="NormalAutoChapter"/>
      </w:pPr>
      <w:r>
        <w:t xml:space="preserve">Another potential disadvantage is that co-decision-making could lead to an unequal partnership, with co-decision-makers using their influence inappropriately and effectively becoming substitute decision-makers. In </w:t>
      </w:r>
      <w:proofErr w:type="gramStart"/>
      <w:r>
        <w:t>Alberta</w:t>
      </w:r>
      <w:proofErr w:type="gramEnd"/>
      <w:r>
        <w:t xml:space="preserve"> this risk is mitigated by requiring a review officer </w:t>
      </w:r>
      <w:r w:rsidR="00605C6A">
        <w:t>to report on any information relating to the suitability of a proposed appointee</w:t>
      </w:r>
      <w:r>
        <w:t>.</w:t>
      </w:r>
      <w:r>
        <w:rPr>
          <w:rStyle w:val="FootnoteReference"/>
        </w:rPr>
        <w:footnoteReference w:id="105"/>
      </w:r>
      <w:r>
        <w:t xml:space="preserve"> </w:t>
      </w:r>
    </w:p>
    <w:p w:rsidR="00A146C5" w:rsidRDefault="00A146C5" w:rsidP="00A146C5">
      <w:pPr>
        <w:pStyle w:val="NormalAutoChapter"/>
      </w:pPr>
      <w:r>
        <w:t xml:space="preserve">Some commentators have also said that the concept of co-decision-making is difficult for a </w:t>
      </w:r>
      <w:proofErr w:type="gramStart"/>
      <w:r>
        <w:t>lay person</w:t>
      </w:r>
      <w:proofErr w:type="gramEnd"/>
      <w:r>
        <w:t xml:space="preserve"> to understand, which could lead to problems in its application.</w:t>
      </w:r>
      <w:r>
        <w:rPr>
          <w:rStyle w:val="FootnoteReference"/>
        </w:rPr>
        <w:footnoteReference w:id="106"/>
      </w:r>
      <w:r>
        <w:t xml:space="preserve"> </w:t>
      </w:r>
    </w:p>
    <w:p w:rsidR="00A146C5" w:rsidRDefault="0024068F" w:rsidP="00A146C5">
      <w:pPr>
        <w:pStyle w:val="NormalAutoChapter"/>
      </w:pPr>
      <w:r>
        <w:t>If NSW</w:t>
      </w:r>
      <w:r w:rsidR="00A146C5">
        <w:t xml:space="preserve"> decide</w:t>
      </w:r>
      <w:r>
        <w:t>s</w:t>
      </w:r>
      <w:r w:rsidR="00A146C5">
        <w:t xml:space="preserve"> to introduce formal co-decision-making, we must also decide whether co-decision-makers </w:t>
      </w:r>
      <w:proofErr w:type="gramStart"/>
      <w:r w:rsidR="00A146C5">
        <w:t>should be personally appointed</w:t>
      </w:r>
      <w:proofErr w:type="gramEnd"/>
      <w:r w:rsidR="00A146C5">
        <w:t xml:space="preserve"> or tribunal appointed.</w:t>
      </w:r>
    </w:p>
    <w:p w:rsidR="00A146C5" w:rsidRDefault="00A146C5" w:rsidP="00A146C5">
      <w:pPr>
        <w:pStyle w:val="NormalAutoChapter"/>
      </w:pPr>
      <w:r>
        <w:t xml:space="preserve">In Alberta, co-decision-makers </w:t>
      </w:r>
      <w:proofErr w:type="gramStart"/>
      <w:r>
        <w:t>can only be appointed</w:t>
      </w:r>
      <w:proofErr w:type="gramEnd"/>
      <w:r>
        <w:t xml:space="preserve"> by a court. The VLRC recommended a similar model.</w:t>
      </w:r>
      <w:r>
        <w:rPr>
          <w:rStyle w:val="FootnoteReference"/>
        </w:rPr>
        <w:footnoteReference w:id="107"/>
      </w:r>
      <w:r>
        <w:t xml:space="preserve"> In Ireland, co-decision-making agreements are personal agreements that </w:t>
      </w:r>
      <w:proofErr w:type="gramStart"/>
      <w:r>
        <w:t>must be registered</w:t>
      </w:r>
      <w:proofErr w:type="gramEnd"/>
      <w:r>
        <w:t xml:space="preserve"> to have effect.</w:t>
      </w:r>
      <w:r>
        <w:rPr>
          <w:rStyle w:val="FootnoteReference"/>
        </w:rPr>
        <w:footnoteReference w:id="108"/>
      </w:r>
      <w:r>
        <w:t xml:space="preserve"> </w:t>
      </w:r>
    </w:p>
    <w:p w:rsidR="00A146C5" w:rsidRDefault="00A146C5" w:rsidP="00A146C5">
      <w:pPr>
        <w:pStyle w:val="NormalAutoChapter"/>
        <w:rPr>
          <w:lang w:eastAsia="en-AU"/>
        </w:rPr>
      </w:pPr>
      <w:r>
        <w:rPr>
          <w:lang w:eastAsia="en-AU"/>
        </w:rPr>
        <w:t xml:space="preserve">A benefit of personal appointments is that the person who needs decision-making help has greater freedom of choice. They can decide </w:t>
      </w:r>
      <w:proofErr w:type="gramStart"/>
      <w:r>
        <w:rPr>
          <w:lang w:eastAsia="en-AU"/>
        </w:rPr>
        <w:t>who</w:t>
      </w:r>
      <w:proofErr w:type="gramEnd"/>
      <w:r>
        <w:rPr>
          <w:lang w:eastAsia="en-AU"/>
        </w:rPr>
        <w:t xml:space="preserve"> to appoint as a formal supporter, when to appoint them</w:t>
      </w:r>
      <w:r w:rsidR="0024068F">
        <w:rPr>
          <w:lang w:eastAsia="en-AU"/>
        </w:rPr>
        <w:t>,</w:t>
      </w:r>
      <w:r>
        <w:rPr>
          <w:lang w:eastAsia="en-AU"/>
        </w:rPr>
        <w:t xml:space="preserve"> and in what circumstances.</w:t>
      </w:r>
    </w:p>
    <w:p w:rsidR="00A146C5" w:rsidRDefault="00A146C5" w:rsidP="00A146C5">
      <w:pPr>
        <w:pStyle w:val="NormalAutoChapter"/>
        <w:rPr>
          <w:lang w:eastAsia="en-AU"/>
        </w:rPr>
      </w:pPr>
      <w:r>
        <w:rPr>
          <w:lang w:eastAsia="en-AU"/>
        </w:rPr>
        <w:t xml:space="preserve">However, it is possible to imagine situations where people have not </w:t>
      </w:r>
      <w:proofErr w:type="gramStart"/>
      <w:r>
        <w:rPr>
          <w:lang w:eastAsia="en-AU"/>
        </w:rPr>
        <w:t>planned ahead</w:t>
      </w:r>
      <w:proofErr w:type="gramEnd"/>
      <w:r>
        <w:rPr>
          <w:lang w:eastAsia="en-AU"/>
        </w:rPr>
        <w:t xml:space="preserve"> and their capacity to make a personal appointment is in question. In these cases, it may be better for a court or tribunal to have the power to make an appointment to ensure the arrangement is appropriate and reflects the person’s wishes. This was the reason for the VLRC’s recommendations that the tribunal appoint both supporters and co-decision-makers. So that the person with decision-making impairment retains some level of autonomy, the VLRC recommended that an appointment </w:t>
      </w:r>
      <w:proofErr w:type="gramStart"/>
      <w:r>
        <w:rPr>
          <w:lang w:eastAsia="en-AU"/>
        </w:rPr>
        <w:t>should only be made</w:t>
      </w:r>
      <w:proofErr w:type="gramEnd"/>
      <w:r>
        <w:rPr>
          <w:lang w:eastAsia="en-AU"/>
        </w:rPr>
        <w:t xml:space="preserve"> with the person’s consent and the person should be able to revoke the order at any time.</w:t>
      </w:r>
      <w:r>
        <w:rPr>
          <w:rStyle w:val="FootnoteReference"/>
          <w:lang w:eastAsia="en-AU"/>
        </w:rPr>
        <w:footnoteReference w:id="109"/>
      </w:r>
      <w:r>
        <w:rPr>
          <w:lang w:eastAsia="en-AU"/>
        </w:rPr>
        <w:t xml:space="preserve"> </w:t>
      </w:r>
    </w:p>
    <w:p w:rsidR="00A146C5" w:rsidRDefault="00A146C5" w:rsidP="00A146C5">
      <w:pPr>
        <w:pStyle w:val="Heading2"/>
      </w:pPr>
      <w:bookmarkStart w:id="212" w:name="_Toc465409779"/>
      <w:bookmarkStart w:id="213" w:name="_Toc465779171"/>
      <w:r>
        <w:lastRenderedPageBreak/>
        <w:t>Registration of personal agreements</w:t>
      </w:r>
      <w:bookmarkEnd w:id="212"/>
      <w:bookmarkEnd w:id="213"/>
    </w:p>
    <w:p w:rsidR="00A146C5" w:rsidRDefault="00A146C5" w:rsidP="00A146C5">
      <w:pPr>
        <w:pStyle w:val="NormalAutoChapter"/>
      </w:pPr>
      <w:r>
        <w:t xml:space="preserve">In some places, the formal agreements through which a person appoints someone to help them make decisions </w:t>
      </w:r>
      <w:proofErr w:type="gramStart"/>
      <w:r>
        <w:t>must be registered</w:t>
      </w:r>
      <w:proofErr w:type="gramEnd"/>
      <w:r>
        <w:t xml:space="preserve">. In Ireland, </w:t>
      </w:r>
      <w:proofErr w:type="gramStart"/>
      <w:r>
        <w:t xml:space="preserve">personal co-decision-making agreements must be registered by the Director of </w:t>
      </w:r>
      <w:r w:rsidR="007F1EA6">
        <w:t xml:space="preserve">the </w:t>
      </w:r>
      <w:r>
        <w:t>Decision Support Service (a government position)</w:t>
      </w:r>
      <w:proofErr w:type="gramEnd"/>
      <w:r>
        <w:t xml:space="preserve"> within five weeks of signing.</w:t>
      </w:r>
      <w:r w:rsidR="00605C6A">
        <w:rPr>
          <w:rStyle w:val="FootnoteReference"/>
        </w:rPr>
        <w:footnoteReference w:id="110"/>
      </w:r>
      <w:r>
        <w:t xml:space="preserve"> The VLRC recommended that co-decision-making orders </w:t>
      </w:r>
      <w:proofErr w:type="gramStart"/>
      <w:r>
        <w:t>should be registered</w:t>
      </w:r>
      <w:proofErr w:type="gramEnd"/>
      <w:r>
        <w:t xml:space="preserve"> to take effect.</w:t>
      </w:r>
      <w:r>
        <w:rPr>
          <w:rStyle w:val="FootnoteReference"/>
        </w:rPr>
        <w:footnoteReference w:id="111"/>
      </w:r>
    </w:p>
    <w:p w:rsidR="00A146C5" w:rsidRDefault="00A146C5" w:rsidP="00A146C5">
      <w:pPr>
        <w:pStyle w:val="NormalAutoChapter"/>
      </w:pPr>
      <w:r>
        <w:t xml:space="preserve">Registration is not required for personal decision-making agreements made under other frameworks we have looked at, although in Texas, supported decision-making agreements </w:t>
      </w:r>
      <w:proofErr w:type="gramStart"/>
      <w:r>
        <w:t>must be witnessed or notarised</w:t>
      </w:r>
      <w:proofErr w:type="gramEnd"/>
      <w:r>
        <w:t>.</w:t>
      </w:r>
      <w:r w:rsidR="00605C6A">
        <w:rPr>
          <w:rStyle w:val="FootnoteReference"/>
        </w:rPr>
        <w:footnoteReference w:id="112"/>
      </w:r>
      <w:r>
        <w:t xml:space="preserve"> In British Columbia, a charitable organisation operates a registry where people can register their representation agreements if they want to.</w:t>
      </w:r>
      <w:r>
        <w:rPr>
          <w:rStyle w:val="FootnoteReference"/>
        </w:rPr>
        <w:footnoteReference w:id="113"/>
      </w:r>
      <w:r>
        <w:t xml:space="preserve"> </w:t>
      </w:r>
    </w:p>
    <w:p w:rsidR="00A146C5" w:rsidRDefault="00A146C5" w:rsidP="00A146C5">
      <w:pPr>
        <w:pStyle w:val="Recommendationheading"/>
      </w:pPr>
      <w:r>
        <w:t>Question 5.2 Key features of a formal supported decision-making model</w:t>
      </w:r>
    </w:p>
    <w:p w:rsidR="00A146C5" w:rsidRDefault="00A146C5" w:rsidP="00A146C5">
      <w:pPr>
        <w:pStyle w:val="Recommendationhanging1"/>
      </w:pPr>
      <w:r>
        <w:t>(1)</w:t>
      </w:r>
      <w:r>
        <w:tab/>
        <w:t>Should NSW have formal supporters?</w:t>
      </w:r>
    </w:p>
    <w:p w:rsidR="00A146C5" w:rsidRDefault="00A146C5" w:rsidP="00A146C5">
      <w:pPr>
        <w:pStyle w:val="Recommendationhanging1"/>
      </w:pPr>
      <w:r>
        <w:t>(2)</w:t>
      </w:r>
      <w:r>
        <w:tab/>
        <w:t xml:space="preserve">If so, should NSW permit personal or tribunal appointments, or both? </w:t>
      </w:r>
    </w:p>
    <w:p w:rsidR="00A146C5" w:rsidRDefault="00A146C5" w:rsidP="00A146C5">
      <w:pPr>
        <w:pStyle w:val="Recommendationhanging1"/>
      </w:pPr>
      <w:r>
        <w:t>(3)</w:t>
      </w:r>
      <w:r>
        <w:tab/>
        <w:t>Should NSW have formal co-decision-makers?</w:t>
      </w:r>
    </w:p>
    <w:p w:rsidR="00A146C5" w:rsidRDefault="00A146C5" w:rsidP="00A146C5">
      <w:pPr>
        <w:pStyle w:val="Recommendationhanging1"/>
      </w:pPr>
      <w:r>
        <w:t>(4)</w:t>
      </w:r>
      <w:r>
        <w:tab/>
        <w:t>If so, should NSW permit personal or tribunal appointments, or both?</w:t>
      </w:r>
    </w:p>
    <w:p w:rsidR="00A146C5" w:rsidRDefault="00A146C5" w:rsidP="00A146C5">
      <w:pPr>
        <w:pStyle w:val="Recommendationhanging1"/>
      </w:pPr>
      <w:r>
        <w:t>(5)</w:t>
      </w:r>
      <w:r>
        <w:tab/>
        <w:t xml:space="preserve">What arrangements </w:t>
      </w:r>
      <w:proofErr w:type="gramStart"/>
      <w:r>
        <w:t>should be made</w:t>
      </w:r>
      <w:proofErr w:type="gramEnd"/>
      <w:r>
        <w:t xml:space="preserve"> for the registration of appointments?</w:t>
      </w:r>
    </w:p>
    <w:p w:rsidR="00A146C5" w:rsidRDefault="00A146C5" w:rsidP="00A146C5">
      <w:pPr>
        <w:pStyle w:val="NormalAutoChapter"/>
        <w:numPr>
          <w:ilvl w:val="0"/>
          <w:numId w:val="0"/>
        </w:numPr>
        <w:ind w:left="720"/>
      </w:pPr>
    </w:p>
    <w:p w:rsidR="00A146C5" w:rsidRDefault="00A146C5" w:rsidP="00A146C5">
      <w:pPr>
        <w:pStyle w:val="Heading1"/>
      </w:pPr>
      <w:bookmarkStart w:id="214" w:name="_Toc462409957"/>
      <w:bookmarkStart w:id="215" w:name="_Toc465409780"/>
      <w:bookmarkStart w:id="216" w:name="_Toc465779172"/>
      <w:r>
        <w:t>Should NSW retain substitute decision-making as an option?</w:t>
      </w:r>
      <w:bookmarkEnd w:id="214"/>
      <w:bookmarkEnd w:id="215"/>
      <w:bookmarkEnd w:id="216"/>
    </w:p>
    <w:p w:rsidR="00A146C5" w:rsidRDefault="00A146C5" w:rsidP="00A146C5">
      <w:pPr>
        <w:pStyle w:val="NormalAutoChapter"/>
        <w:rPr>
          <w:lang w:eastAsia="en-AU"/>
        </w:rPr>
      </w:pPr>
      <w:r>
        <w:rPr>
          <w:lang w:eastAsia="en-AU"/>
        </w:rPr>
        <w:t>Even if we decide to recommend formal supported decision-making as the preferable statutory model, it is possible to envisage situations where working out what a person’s decision is may prove ve</w:t>
      </w:r>
      <w:r w:rsidR="0024068F">
        <w:rPr>
          <w:lang w:eastAsia="en-AU"/>
        </w:rPr>
        <w:t>ry difficult, if not impossible:</w:t>
      </w:r>
      <w:r>
        <w:rPr>
          <w:lang w:eastAsia="en-AU"/>
        </w:rPr>
        <w:t xml:space="preserve"> for example, when a person is in a vegetative </w:t>
      </w:r>
      <w:proofErr w:type="gramStart"/>
      <w:r>
        <w:rPr>
          <w:lang w:eastAsia="en-AU"/>
        </w:rPr>
        <w:t>state,</w:t>
      </w:r>
      <w:proofErr w:type="gramEnd"/>
      <w:r>
        <w:rPr>
          <w:lang w:eastAsia="en-AU"/>
        </w:rPr>
        <w:t xml:space="preserve"> or in a coma and a decision must be made immediately. </w:t>
      </w:r>
    </w:p>
    <w:p w:rsidR="00A146C5" w:rsidRDefault="00A146C5" w:rsidP="00A146C5">
      <w:pPr>
        <w:pStyle w:val="NormalAutoChapter"/>
        <w:rPr>
          <w:lang w:eastAsia="en-AU"/>
        </w:rPr>
      </w:pPr>
      <w:r>
        <w:rPr>
          <w:lang w:eastAsia="en-AU"/>
        </w:rPr>
        <w:t xml:space="preserve">Supportive technologies have made it easier than it once was to understand the will and preferences of some people with disability. There are also many ways of arriving at an understanding of a person’s values, views and beliefs when a person is not in a position to express those things through words or gestures, or at a particular point in time.  </w:t>
      </w:r>
    </w:p>
    <w:p w:rsidR="00A146C5" w:rsidRDefault="00A146C5" w:rsidP="00A146C5">
      <w:pPr>
        <w:pStyle w:val="NormalAutoChapter"/>
      </w:pPr>
      <w:r>
        <w:rPr>
          <w:lang w:eastAsia="en-AU"/>
        </w:rPr>
        <w:t xml:space="preserve">Nevertheless, </w:t>
      </w:r>
      <w:r>
        <w:t xml:space="preserve">there will be people whose will and preferences are impossible to determine at the time a decision </w:t>
      </w:r>
      <w:proofErr w:type="gramStart"/>
      <w:r>
        <w:t>must be made</w:t>
      </w:r>
      <w:proofErr w:type="gramEnd"/>
      <w:r>
        <w:t xml:space="preserve">. It is therefore necessary to consider whether we should maintain some form of substitute decision-making to ensure that people </w:t>
      </w:r>
      <w:proofErr w:type="gramStart"/>
      <w:r>
        <w:t>are adequately protected</w:t>
      </w:r>
      <w:proofErr w:type="gramEnd"/>
      <w:r>
        <w:t xml:space="preserve">. </w:t>
      </w:r>
    </w:p>
    <w:p w:rsidR="00A146C5" w:rsidRDefault="00A146C5" w:rsidP="00A146C5">
      <w:pPr>
        <w:pStyle w:val="NormalAutoChapter"/>
        <w:rPr>
          <w:lang w:eastAsia="en-AU"/>
        </w:rPr>
      </w:pPr>
      <w:r>
        <w:rPr>
          <w:lang w:eastAsia="en-AU"/>
        </w:rPr>
        <w:t xml:space="preserve">A number of the preliminary submissions that favour introducing supported decision-making say that substitute decision-making should continue to be available </w:t>
      </w:r>
      <w:r>
        <w:rPr>
          <w:lang w:eastAsia="en-AU"/>
        </w:rPr>
        <w:lastRenderedPageBreak/>
        <w:t>as a last resort.</w:t>
      </w:r>
      <w:r>
        <w:rPr>
          <w:rStyle w:val="FootnoteReference"/>
          <w:lang w:eastAsia="en-AU"/>
        </w:rPr>
        <w:footnoteReference w:id="114"/>
      </w:r>
      <w:r>
        <w:rPr>
          <w:lang w:eastAsia="en-AU"/>
        </w:rPr>
        <w:t xml:space="preserve"> The circumstances in which stakeholders say that substitute decision-making should still be available include:</w:t>
      </w:r>
    </w:p>
    <w:p w:rsidR="00A146C5" w:rsidRDefault="00A146C5" w:rsidP="00A146C5">
      <w:pPr>
        <w:pStyle w:val="Normalbullet"/>
        <w:rPr>
          <w:lang w:eastAsia="en-AU"/>
        </w:rPr>
      </w:pPr>
      <w:r>
        <w:t>where the person is incapable of understanding the full nature and consequences of their decisions</w:t>
      </w:r>
      <w:r>
        <w:rPr>
          <w:rStyle w:val="FootnoteReference"/>
        </w:rPr>
        <w:footnoteReference w:id="115"/>
      </w:r>
    </w:p>
    <w:p w:rsidR="00A146C5" w:rsidRPr="00355436" w:rsidRDefault="00A146C5" w:rsidP="00A146C5">
      <w:pPr>
        <w:pStyle w:val="Normalbullet"/>
        <w:rPr>
          <w:szCs w:val="22"/>
          <w:lang w:eastAsia="en-AU"/>
        </w:rPr>
      </w:pPr>
      <w:r>
        <w:rPr>
          <w:szCs w:val="22"/>
        </w:rPr>
        <w:t>w</w:t>
      </w:r>
      <w:r w:rsidRPr="00F40BB7">
        <w:rPr>
          <w:szCs w:val="22"/>
        </w:rPr>
        <w:t>here the person does not have the capacity to articulate</w:t>
      </w:r>
      <w:r>
        <w:rPr>
          <w:szCs w:val="22"/>
        </w:rPr>
        <w:t xml:space="preserve"> their wishes</w:t>
      </w:r>
      <w:r w:rsidRPr="00F40BB7">
        <w:rPr>
          <w:rStyle w:val="FootnoteReference"/>
          <w:szCs w:val="22"/>
        </w:rPr>
        <w:footnoteReference w:id="116"/>
      </w:r>
    </w:p>
    <w:p w:rsidR="00A146C5" w:rsidRPr="00F40BB7" w:rsidRDefault="00A146C5" w:rsidP="00A146C5">
      <w:pPr>
        <w:pStyle w:val="Normalbullet"/>
        <w:rPr>
          <w:szCs w:val="22"/>
          <w:lang w:eastAsia="en-AU"/>
        </w:rPr>
      </w:pPr>
      <w:r>
        <w:rPr>
          <w:szCs w:val="22"/>
          <w:lang w:eastAsia="en-AU"/>
        </w:rPr>
        <w:t>w</w:t>
      </w:r>
      <w:r w:rsidRPr="00F40BB7">
        <w:rPr>
          <w:szCs w:val="22"/>
          <w:lang w:eastAsia="en-AU"/>
        </w:rPr>
        <w:t>here the person would prefer a substitute decision-maker to be appointed</w:t>
      </w:r>
      <w:r w:rsidRPr="00F40BB7">
        <w:rPr>
          <w:rStyle w:val="FootnoteReference"/>
          <w:szCs w:val="22"/>
          <w:lang w:eastAsia="en-AU"/>
        </w:rPr>
        <w:footnoteReference w:id="117"/>
      </w:r>
      <w:r w:rsidRPr="00F40BB7">
        <w:rPr>
          <w:szCs w:val="22"/>
          <w:lang w:eastAsia="en-AU"/>
        </w:rPr>
        <w:t xml:space="preserve"> </w:t>
      </w:r>
    </w:p>
    <w:p w:rsidR="00A146C5" w:rsidRPr="00327893" w:rsidRDefault="00A146C5" w:rsidP="00A146C5">
      <w:pPr>
        <w:pStyle w:val="Normalbullet"/>
        <w:rPr>
          <w:szCs w:val="22"/>
          <w:lang w:eastAsia="en-AU"/>
        </w:rPr>
      </w:pPr>
      <w:r>
        <w:rPr>
          <w:szCs w:val="22"/>
          <w:lang w:eastAsia="en-AU"/>
        </w:rPr>
        <w:t>w</w:t>
      </w:r>
      <w:r w:rsidRPr="00F40BB7">
        <w:rPr>
          <w:szCs w:val="22"/>
          <w:lang w:eastAsia="en-AU"/>
        </w:rPr>
        <w:t xml:space="preserve">here there are likely risks or real evidence of serious financial loss, </w:t>
      </w:r>
      <w:r>
        <w:rPr>
          <w:szCs w:val="22"/>
          <w:lang w:eastAsia="en-AU"/>
        </w:rPr>
        <w:t xml:space="preserve">harm, </w:t>
      </w:r>
      <w:r w:rsidRPr="00F40BB7">
        <w:rPr>
          <w:szCs w:val="22"/>
          <w:lang w:eastAsia="en-AU"/>
        </w:rPr>
        <w:t>neglect, overprotection or exploitation under a supported decision-making model</w:t>
      </w:r>
      <w:r>
        <w:rPr>
          <w:szCs w:val="22"/>
          <w:lang w:eastAsia="en-AU"/>
        </w:rPr>
        <w:t>,</w:t>
      </w:r>
      <w:r w:rsidRPr="00F40BB7">
        <w:rPr>
          <w:rStyle w:val="FootnoteReference"/>
          <w:szCs w:val="22"/>
          <w:lang w:eastAsia="en-AU"/>
        </w:rPr>
        <w:footnoteReference w:id="118"/>
      </w:r>
      <w:r>
        <w:rPr>
          <w:szCs w:val="22"/>
          <w:lang w:eastAsia="en-AU"/>
        </w:rPr>
        <w:t xml:space="preserve"> </w:t>
      </w:r>
      <w:r w:rsidRPr="00327893">
        <w:rPr>
          <w:szCs w:val="22"/>
          <w:lang w:eastAsia="en-AU"/>
        </w:rPr>
        <w:t>and</w:t>
      </w:r>
    </w:p>
    <w:p w:rsidR="00A146C5" w:rsidRPr="00F40BB7" w:rsidRDefault="00A146C5" w:rsidP="00A146C5">
      <w:pPr>
        <w:pStyle w:val="Normalbullet"/>
        <w:rPr>
          <w:szCs w:val="22"/>
          <w:lang w:eastAsia="en-AU"/>
        </w:rPr>
      </w:pPr>
      <w:proofErr w:type="gramStart"/>
      <w:r>
        <w:rPr>
          <w:szCs w:val="22"/>
          <w:lang w:eastAsia="en-AU"/>
        </w:rPr>
        <w:t>where</w:t>
      </w:r>
      <w:proofErr w:type="gramEnd"/>
      <w:r>
        <w:rPr>
          <w:szCs w:val="22"/>
          <w:lang w:eastAsia="en-AU"/>
        </w:rPr>
        <w:t xml:space="preserve"> urgent action is needed because a person’s own decisions or the influence of others puts their safety and well-being at imminent risk.</w:t>
      </w:r>
      <w:r>
        <w:rPr>
          <w:rStyle w:val="FootnoteReference"/>
          <w:szCs w:val="22"/>
          <w:lang w:eastAsia="en-AU"/>
        </w:rPr>
        <w:footnoteReference w:id="119"/>
      </w:r>
    </w:p>
    <w:p w:rsidR="00A146C5" w:rsidRPr="00806A03" w:rsidRDefault="00B735D7" w:rsidP="00A146C5">
      <w:pPr>
        <w:pStyle w:val="NormalAutoChapter"/>
        <w:rPr>
          <w:sz w:val="11"/>
          <w:szCs w:val="11"/>
          <w:lang w:eastAsia="en-AU"/>
        </w:rPr>
      </w:pPr>
      <w:r>
        <w:rPr>
          <w:lang w:eastAsia="en-AU"/>
        </w:rPr>
        <w:t xml:space="preserve">The UN </w:t>
      </w:r>
      <w:r>
        <w:rPr>
          <w:i/>
          <w:lang w:eastAsia="en-AU"/>
        </w:rPr>
        <w:t xml:space="preserve">Convention </w:t>
      </w:r>
      <w:r>
        <w:rPr>
          <w:lang w:eastAsia="en-AU"/>
        </w:rPr>
        <w:t>Committee has called for a review of guardianship and trusteeship laws with a view to immediately replacing regimes of substitute decision-making with supported decision-making.</w:t>
      </w:r>
      <w:r>
        <w:rPr>
          <w:rStyle w:val="FootnoteReference"/>
          <w:lang w:eastAsia="en-AU"/>
        </w:rPr>
        <w:footnoteReference w:id="120"/>
      </w:r>
      <w:r>
        <w:rPr>
          <w:lang w:eastAsia="en-AU"/>
        </w:rPr>
        <w:t xml:space="preserve"> </w:t>
      </w:r>
      <w:r w:rsidR="00A146C5">
        <w:rPr>
          <w:lang w:eastAsia="en-AU"/>
        </w:rPr>
        <w:t xml:space="preserve">However, </w:t>
      </w:r>
      <w:r>
        <w:rPr>
          <w:lang w:eastAsia="en-AU"/>
        </w:rPr>
        <w:t>some</w:t>
      </w:r>
      <w:r w:rsidR="00A146C5">
        <w:rPr>
          <w:lang w:eastAsia="en-AU"/>
        </w:rPr>
        <w:t xml:space="preserve"> argue that the UN </w:t>
      </w:r>
      <w:r w:rsidR="00A146C5" w:rsidRPr="007F3D91">
        <w:rPr>
          <w:i/>
          <w:lang w:eastAsia="en-AU"/>
        </w:rPr>
        <w:t>Convention</w:t>
      </w:r>
      <w:r w:rsidR="00A146C5">
        <w:rPr>
          <w:lang w:eastAsia="en-AU"/>
        </w:rPr>
        <w:t xml:space="preserve"> itself does not call for the abolition of substitute decision-making and there is evidence that this was deliberate.</w:t>
      </w:r>
      <w:r w:rsidR="00A146C5">
        <w:rPr>
          <w:rStyle w:val="FootnoteReference"/>
          <w:lang w:eastAsia="en-AU"/>
        </w:rPr>
        <w:footnoteReference w:id="121"/>
      </w:r>
      <w:r w:rsidR="00A146C5">
        <w:rPr>
          <w:lang w:eastAsia="en-AU"/>
        </w:rPr>
        <w:t xml:space="preserve"> </w:t>
      </w:r>
    </w:p>
    <w:p w:rsidR="00A146C5" w:rsidRDefault="00A146C5" w:rsidP="00A146C5">
      <w:pPr>
        <w:pStyle w:val="NormalAutoChapter"/>
        <w:rPr>
          <w:lang w:eastAsia="en-AU"/>
        </w:rPr>
      </w:pPr>
      <w:r>
        <w:rPr>
          <w:lang w:eastAsia="en-AU"/>
        </w:rPr>
        <w:t>The ALRC says that arguments against substi</w:t>
      </w:r>
      <w:r w:rsidR="0024068F">
        <w:rPr>
          <w:lang w:eastAsia="en-AU"/>
        </w:rPr>
        <w:t>tute decision-making have focus</w:t>
      </w:r>
      <w:r>
        <w:rPr>
          <w:lang w:eastAsia="en-AU"/>
        </w:rPr>
        <w:t xml:space="preserve">ed too heavily on the type of model without closely considering the proposed </w:t>
      </w:r>
      <w:r w:rsidR="00AD3F40">
        <w:rPr>
          <w:lang w:eastAsia="en-AU"/>
        </w:rPr>
        <w:t xml:space="preserve">features </w:t>
      </w:r>
      <w:r w:rsidR="003037FA">
        <w:rPr>
          <w:lang w:eastAsia="en-AU"/>
        </w:rPr>
        <w:t>of the model</w:t>
      </w:r>
      <w:r w:rsidR="00CA3CB8">
        <w:rPr>
          <w:lang w:eastAsia="en-AU"/>
        </w:rPr>
        <w:t>.</w:t>
      </w:r>
      <w:r>
        <w:rPr>
          <w:lang w:eastAsia="en-AU"/>
        </w:rPr>
        <w:t xml:space="preserve"> In its view, the UN </w:t>
      </w:r>
      <w:r w:rsidRPr="004C5B8A">
        <w:rPr>
          <w:i/>
          <w:lang w:eastAsia="en-AU"/>
        </w:rPr>
        <w:t>Convention</w:t>
      </w:r>
      <w:r>
        <w:rPr>
          <w:lang w:eastAsia="en-AU"/>
        </w:rPr>
        <w:t xml:space="preserve"> principally condemns the objective “best interests” approach to decision-making.</w:t>
      </w:r>
      <w:r>
        <w:rPr>
          <w:rStyle w:val="FootnoteReference"/>
          <w:lang w:eastAsia="en-AU"/>
        </w:rPr>
        <w:footnoteReference w:id="122"/>
      </w:r>
      <w:r>
        <w:rPr>
          <w:lang w:eastAsia="en-AU"/>
        </w:rPr>
        <w:t xml:space="preserve"> </w:t>
      </w:r>
      <w:r w:rsidR="00AD3F40">
        <w:rPr>
          <w:lang w:eastAsia="en-AU"/>
        </w:rPr>
        <w:t>The ALRC believes that</w:t>
      </w:r>
      <w:r>
        <w:rPr>
          <w:lang w:eastAsia="en-AU"/>
        </w:rPr>
        <w:t xml:space="preserve"> if we do decide there are situations where appointing someone to make decisions on behalf of someone else is necessary, the focus should be on the standards by which a decision-maker acts and the nature of their appointment.</w:t>
      </w:r>
      <w:r>
        <w:rPr>
          <w:rStyle w:val="FootnoteReference"/>
          <w:lang w:eastAsia="en-AU"/>
        </w:rPr>
        <w:footnoteReference w:id="123"/>
      </w:r>
    </w:p>
    <w:p w:rsidR="00A146C5" w:rsidRDefault="00A146C5" w:rsidP="00A146C5">
      <w:pPr>
        <w:pStyle w:val="NormalAutoChapter"/>
        <w:rPr>
          <w:lang w:eastAsia="en-AU"/>
        </w:rPr>
      </w:pPr>
      <w:r>
        <w:rPr>
          <w:lang w:eastAsia="en-AU"/>
        </w:rPr>
        <w:t>Similarly, in a recent UK report, experts have said that the key question should not be what we call the decision-making model, but rather:</w:t>
      </w:r>
    </w:p>
    <w:p w:rsidR="00A146C5" w:rsidRPr="00A27009" w:rsidRDefault="00A146C5" w:rsidP="00A146C5">
      <w:pPr>
        <w:pStyle w:val="Quotationnormal"/>
        <w:rPr>
          <w:lang w:eastAsia="en-AU"/>
        </w:rPr>
      </w:pPr>
      <w:r>
        <w:rPr>
          <w:lang w:eastAsia="en-AU"/>
        </w:rPr>
        <w:lastRenderedPageBreak/>
        <w:t xml:space="preserve">What measures </w:t>
      </w:r>
      <w:proofErr w:type="gramStart"/>
      <w:r>
        <w:rPr>
          <w:lang w:eastAsia="en-AU"/>
        </w:rPr>
        <w:t>should be taken</w:t>
      </w:r>
      <w:proofErr w:type="gramEnd"/>
      <w:r>
        <w:rPr>
          <w:lang w:eastAsia="en-AU"/>
        </w:rPr>
        <w:t xml:space="preserve"> to support the exercise of legal capacity, </w:t>
      </w:r>
      <w:r w:rsidRPr="009C715E">
        <w:rPr>
          <w:i/>
          <w:lang w:eastAsia="en-AU"/>
        </w:rPr>
        <w:t>both</w:t>
      </w:r>
      <w:r>
        <w:rPr>
          <w:i/>
          <w:u w:val="single"/>
          <w:lang w:eastAsia="en-AU"/>
        </w:rPr>
        <w:t xml:space="preserve"> </w:t>
      </w:r>
      <w:r w:rsidRPr="00A27009">
        <w:rPr>
          <w:lang w:eastAsia="en-AU"/>
        </w:rPr>
        <w:t xml:space="preserve">by supporting persons with disabilities to make decisions themselves wherever possible, </w:t>
      </w:r>
      <w:r w:rsidRPr="009C715E">
        <w:rPr>
          <w:i/>
          <w:lang w:eastAsia="en-AU"/>
        </w:rPr>
        <w:t>and</w:t>
      </w:r>
      <w:r w:rsidRPr="00A27009">
        <w:rPr>
          <w:lang w:eastAsia="en-AU"/>
        </w:rPr>
        <w:t xml:space="preserve"> by supporting their ability to exercise their legal agency even in circumstances when they lack the ability to make requisite decisions themselves?</w:t>
      </w:r>
      <w:r>
        <w:rPr>
          <w:rStyle w:val="FootnoteReference"/>
          <w:lang w:eastAsia="en-AU"/>
        </w:rPr>
        <w:footnoteReference w:id="124"/>
      </w:r>
    </w:p>
    <w:p w:rsidR="00A146C5" w:rsidRDefault="00A146C5" w:rsidP="00A146C5">
      <w:pPr>
        <w:pStyle w:val="NormalAutoChapter"/>
        <w:rPr>
          <w:lang w:eastAsia="en-AU"/>
        </w:rPr>
      </w:pPr>
      <w:r>
        <w:rPr>
          <w:lang w:eastAsia="en-AU"/>
        </w:rPr>
        <w:t xml:space="preserve">Commentary from the UN </w:t>
      </w:r>
      <w:r>
        <w:rPr>
          <w:i/>
          <w:lang w:eastAsia="en-AU"/>
        </w:rPr>
        <w:t xml:space="preserve">Convention </w:t>
      </w:r>
      <w:r>
        <w:rPr>
          <w:lang w:eastAsia="en-AU"/>
        </w:rPr>
        <w:t xml:space="preserve">Committee </w:t>
      </w:r>
      <w:r w:rsidRPr="00806A03">
        <w:rPr>
          <w:lang w:eastAsia="en-AU"/>
        </w:rPr>
        <w:t>arguably</w:t>
      </w:r>
      <w:r>
        <w:rPr>
          <w:i/>
          <w:lang w:eastAsia="en-AU"/>
        </w:rPr>
        <w:t xml:space="preserve"> </w:t>
      </w:r>
      <w:r>
        <w:rPr>
          <w:lang w:eastAsia="en-AU"/>
        </w:rPr>
        <w:t xml:space="preserve">supports this view. In its 2014 General Comment, the Committee does envisage situations where, after significant efforts </w:t>
      </w:r>
      <w:proofErr w:type="gramStart"/>
      <w:r>
        <w:rPr>
          <w:lang w:eastAsia="en-AU"/>
        </w:rPr>
        <w:t>have been made</w:t>
      </w:r>
      <w:proofErr w:type="gramEnd"/>
      <w:r>
        <w:rPr>
          <w:lang w:eastAsia="en-AU"/>
        </w:rPr>
        <w:t xml:space="preserve">, it is still not practicable to work out a person’s will and preferences. According to the Committee, it is important in such situations that a third party’s “best interpretation” of a person’s will and preferences </w:t>
      </w:r>
      <w:proofErr w:type="gramStart"/>
      <w:r>
        <w:rPr>
          <w:lang w:eastAsia="en-AU"/>
        </w:rPr>
        <w:t>is</w:t>
      </w:r>
      <w:proofErr w:type="gramEnd"/>
      <w:r>
        <w:rPr>
          <w:lang w:eastAsia="en-AU"/>
        </w:rPr>
        <w:t xml:space="preserve"> used instead of a “best interests” test.</w:t>
      </w:r>
      <w:r>
        <w:rPr>
          <w:rStyle w:val="FootnoteReference"/>
          <w:lang w:eastAsia="en-AU"/>
        </w:rPr>
        <w:footnoteReference w:id="125"/>
      </w:r>
    </w:p>
    <w:p w:rsidR="00A146C5" w:rsidRDefault="00A146C5" w:rsidP="00A146C5">
      <w:pPr>
        <w:pStyle w:val="NormalAutoChapter"/>
        <w:rPr>
          <w:lang w:eastAsia="en-AU"/>
        </w:rPr>
      </w:pPr>
      <w:r>
        <w:rPr>
          <w:lang w:eastAsia="en-AU"/>
        </w:rPr>
        <w:t>If substitute decision-making is to be available as an option</w:t>
      </w:r>
      <w:r w:rsidR="00AD3F40">
        <w:rPr>
          <w:lang w:eastAsia="en-AU"/>
        </w:rPr>
        <w:t xml:space="preserve"> of last resort</w:t>
      </w:r>
      <w:r>
        <w:rPr>
          <w:lang w:eastAsia="en-AU"/>
        </w:rPr>
        <w:t xml:space="preserve">, the challenge remains to ensure that it </w:t>
      </w:r>
      <w:proofErr w:type="gramStart"/>
      <w:r>
        <w:rPr>
          <w:lang w:eastAsia="en-AU"/>
        </w:rPr>
        <w:t xml:space="preserve">is </w:t>
      </w:r>
      <w:r w:rsidRPr="00AD3F40">
        <w:rPr>
          <w:i/>
          <w:lang w:eastAsia="en-AU"/>
        </w:rPr>
        <w:t>only</w:t>
      </w:r>
      <w:r>
        <w:rPr>
          <w:lang w:eastAsia="en-AU"/>
        </w:rPr>
        <w:t xml:space="preserve"> used</w:t>
      </w:r>
      <w:proofErr w:type="gramEnd"/>
      <w:r>
        <w:rPr>
          <w:lang w:eastAsia="en-AU"/>
        </w:rPr>
        <w:t xml:space="preserve"> as a last resort and in situations when supported decision-making is genuinely inappropriate. </w:t>
      </w:r>
    </w:p>
    <w:p w:rsidR="00A146C5" w:rsidRDefault="00A146C5" w:rsidP="00A146C5">
      <w:pPr>
        <w:pStyle w:val="NormalAutoChapter"/>
        <w:rPr>
          <w:lang w:eastAsia="en-AU"/>
        </w:rPr>
      </w:pPr>
      <w:r>
        <w:rPr>
          <w:lang w:eastAsia="en-AU"/>
        </w:rPr>
        <w:t xml:space="preserve">The current provisions of the </w:t>
      </w:r>
      <w:r>
        <w:rPr>
          <w:i/>
          <w:lang w:eastAsia="en-AU"/>
        </w:rPr>
        <w:t xml:space="preserve">Guardianship Act </w:t>
      </w:r>
      <w:r>
        <w:rPr>
          <w:lang w:eastAsia="en-AU"/>
        </w:rPr>
        <w:t>already go some way to ensuring this by requiring that:</w:t>
      </w:r>
      <w:r>
        <w:rPr>
          <w:rStyle w:val="FootnoteReference"/>
          <w:lang w:eastAsia="en-AU"/>
        </w:rPr>
        <w:footnoteReference w:id="126"/>
      </w:r>
      <w:r>
        <w:rPr>
          <w:lang w:eastAsia="en-AU"/>
        </w:rPr>
        <w:t xml:space="preserve"> </w:t>
      </w:r>
    </w:p>
    <w:p w:rsidR="00A146C5" w:rsidRDefault="00A146C5" w:rsidP="00A146C5">
      <w:pPr>
        <w:pStyle w:val="Normalbullet"/>
        <w:rPr>
          <w:lang w:eastAsia="en-AU"/>
        </w:rPr>
      </w:pPr>
      <w:r>
        <w:rPr>
          <w:lang w:eastAsia="en-AU"/>
        </w:rPr>
        <w:t xml:space="preserve">the person must be “in need” of a guardian before an order is made </w:t>
      </w:r>
    </w:p>
    <w:p w:rsidR="00A146C5" w:rsidRDefault="00A146C5" w:rsidP="00A146C5">
      <w:pPr>
        <w:pStyle w:val="Normalbullet"/>
        <w:rPr>
          <w:lang w:eastAsia="en-AU"/>
        </w:rPr>
      </w:pPr>
      <w:r>
        <w:rPr>
          <w:lang w:eastAsia="en-AU"/>
        </w:rPr>
        <w:t xml:space="preserve">the person’s “freedom of decision and freedom of action should be restricted as little as possible” </w:t>
      </w:r>
    </w:p>
    <w:p w:rsidR="00A146C5" w:rsidRDefault="00A146C5" w:rsidP="00A146C5">
      <w:pPr>
        <w:pStyle w:val="Normalbullet"/>
        <w:rPr>
          <w:lang w:eastAsia="en-AU"/>
        </w:rPr>
      </w:pPr>
      <w:r>
        <w:rPr>
          <w:lang w:eastAsia="en-AU"/>
        </w:rPr>
        <w:t>i</w:t>
      </w:r>
      <w:r w:rsidRPr="00954BC6">
        <w:rPr>
          <w:lang w:eastAsia="en-AU"/>
        </w:rPr>
        <w:t xml:space="preserve">n </w:t>
      </w:r>
      <w:r>
        <w:rPr>
          <w:lang w:eastAsia="en-AU"/>
        </w:rPr>
        <w:t>appointing a guardian</w:t>
      </w:r>
      <w:r w:rsidRPr="00954BC6">
        <w:rPr>
          <w:lang w:eastAsia="en-AU"/>
        </w:rPr>
        <w:t xml:space="preserve">, </w:t>
      </w:r>
      <w:r>
        <w:rPr>
          <w:lang w:eastAsia="en-AU"/>
        </w:rPr>
        <w:t xml:space="preserve">the Tribunal must </w:t>
      </w:r>
      <w:r w:rsidRPr="00954BC6">
        <w:rPr>
          <w:lang w:eastAsia="en-AU"/>
        </w:rPr>
        <w:t>consider the</w:t>
      </w:r>
      <w:r>
        <w:rPr>
          <w:lang w:eastAsia="en-AU"/>
        </w:rPr>
        <w:t xml:space="preserve"> person’s</w:t>
      </w:r>
      <w:r w:rsidRPr="00954BC6">
        <w:rPr>
          <w:lang w:eastAsia="en-AU"/>
        </w:rPr>
        <w:t xml:space="preserve"> views</w:t>
      </w:r>
      <w:r>
        <w:rPr>
          <w:lang w:eastAsia="en-AU"/>
        </w:rPr>
        <w:t>, and</w:t>
      </w:r>
      <w:r w:rsidRPr="00954BC6">
        <w:rPr>
          <w:lang w:eastAsia="en-AU"/>
        </w:rPr>
        <w:t xml:space="preserve"> </w:t>
      </w:r>
    </w:p>
    <w:p w:rsidR="00A146C5" w:rsidRDefault="00A146C5" w:rsidP="00A146C5">
      <w:pPr>
        <w:pStyle w:val="Normalbullet"/>
        <w:rPr>
          <w:lang w:eastAsia="en-AU"/>
        </w:rPr>
      </w:pPr>
      <w:proofErr w:type="gramStart"/>
      <w:r>
        <w:rPr>
          <w:lang w:eastAsia="en-AU"/>
        </w:rPr>
        <w:t>when</w:t>
      </w:r>
      <w:proofErr w:type="gramEnd"/>
      <w:r>
        <w:rPr>
          <w:lang w:eastAsia="en-AU"/>
        </w:rPr>
        <w:t xml:space="preserve"> making a decision, </w:t>
      </w:r>
      <w:r w:rsidRPr="00954BC6">
        <w:rPr>
          <w:lang w:eastAsia="en-AU"/>
        </w:rPr>
        <w:t xml:space="preserve">a guardian must take </w:t>
      </w:r>
      <w:r>
        <w:rPr>
          <w:lang w:eastAsia="en-AU"/>
        </w:rPr>
        <w:t>the person</w:t>
      </w:r>
      <w:r w:rsidR="00C35285">
        <w:rPr>
          <w:lang w:eastAsia="en-AU"/>
        </w:rPr>
        <w:t>’</w:t>
      </w:r>
      <w:r>
        <w:rPr>
          <w:lang w:eastAsia="en-AU"/>
        </w:rPr>
        <w:t>s views into account.</w:t>
      </w:r>
    </w:p>
    <w:p w:rsidR="00A146C5" w:rsidRDefault="00A146C5" w:rsidP="00A146C5">
      <w:pPr>
        <w:pStyle w:val="NormalAutoChapter"/>
        <w:rPr>
          <w:lang w:eastAsia="en-AU"/>
        </w:rPr>
      </w:pPr>
      <w:r>
        <w:rPr>
          <w:lang w:eastAsia="en-AU"/>
        </w:rPr>
        <w:t>The ALRC Safeguards Guidelines s</w:t>
      </w:r>
      <w:r w:rsidR="0024068F">
        <w:rPr>
          <w:lang w:eastAsia="en-AU"/>
        </w:rPr>
        <w:t>tipulate</w:t>
      </w:r>
      <w:r>
        <w:rPr>
          <w:lang w:eastAsia="en-AU"/>
        </w:rPr>
        <w:t xml:space="preserve"> that any appointment of a substitute decision-maker (“representative”) should be:</w:t>
      </w:r>
    </w:p>
    <w:p w:rsidR="00A146C5" w:rsidRDefault="00A146C5" w:rsidP="00A146C5">
      <w:pPr>
        <w:pStyle w:val="Normalbullet"/>
        <w:rPr>
          <w:lang w:eastAsia="en-AU"/>
        </w:rPr>
      </w:pPr>
      <w:r>
        <w:rPr>
          <w:lang w:eastAsia="en-AU"/>
        </w:rPr>
        <w:t>a last resort and not an alternative to appropriate support</w:t>
      </w:r>
    </w:p>
    <w:p w:rsidR="00A146C5" w:rsidRDefault="00A146C5" w:rsidP="00A146C5">
      <w:pPr>
        <w:pStyle w:val="Normalbullet"/>
        <w:rPr>
          <w:lang w:eastAsia="en-AU"/>
        </w:rPr>
      </w:pPr>
      <w:r>
        <w:rPr>
          <w:lang w:eastAsia="en-AU"/>
        </w:rPr>
        <w:t>limited in scope, proportionate, and for the shortest time possible, and</w:t>
      </w:r>
    </w:p>
    <w:p w:rsidR="00A146C5" w:rsidRDefault="00A146C5" w:rsidP="00A146C5">
      <w:pPr>
        <w:pStyle w:val="Normalbullet"/>
        <w:rPr>
          <w:lang w:eastAsia="en-AU"/>
        </w:rPr>
      </w:pPr>
      <w:proofErr w:type="gramStart"/>
      <w:r>
        <w:rPr>
          <w:lang w:eastAsia="en-AU"/>
        </w:rPr>
        <w:t>subject</w:t>
      </w:r>
      <w:proofErr w:type="gramEnd"/>
      <w:r>
        <w:rPr>
          <w:lang w:eastAsia="en-AU"/>
        </w:rPr>
        <w:t xml:space="preserve"> to review.</w:t>
      </w:r>
      <w:r>
        <w:rPr>
          <w:rStyle w:val="FootnoteReference"/>
          <w:lang w:eastAsia="en-AU"/>
        </w:rPr>
        <w:footnoteReference w:id="127"/>
      </w:r>
    </w:p>
    <w:p w:rsidR="00A146C5" w:rsidRDefault="00A146C5" w:rsidP="00A146C5">
      <w:pPr>
        <w:pStyle w:val="NormalAutoChapter"/>
      </w:pPr>
      <w:r>
        <w:t xml:space="preserve">Taking a similar approach, the </w:t>
      </w:r>
      <w:r w:rsidRPr="009C715E">
        <w:t>Intellectual Disability Rights Service</w:t>
      </w:r>
      <w:r>
        <w:t xml:space="preserve"> in its preliminary submission says that a substitute decision-maker should only be appointed after:</w:t>
      </w:r>
    </w:p>
    <w:p w:rsidR="00A146C5" w:rsidRDefault="00A146C5" w:rsidP="00A146C5">
      <w:pPr>
        <w:pStyle w:val="Normalbullet"/>
      </w:pPr>
      <w:r>
        <w:t>actively considering what decisions are necessary</w:t>
      </w:r>
    </w:p>
    <w:p w:rsidR="00A146C5" w:rsidRDefault="00A146C5" w:rsidP="00A146C5">
      <w:pPr>
        <w:pStyle w:val="Normalbullet"/>
      </w:pPr>
      <w:r>
        <w:t>actively considering whether supported decision-making options are available and appropriate</w:t>
      </w:r>
    </w:p>
    <w:p w:rsidR="00A146C5" w:rsidRDefault="00A146C5" w:rsidP="00A146C5">
      <w:pPr>
        <w:pStyle w:val="Normalbullet"/>
      </w:pPr>
      <w:r>
        <w:t>being satisfied that adequate attempts have been made to put appropriate decision</w:t>
      </w:r>
      <w:r w:rsidR="00C35285">
        <w:t>-</w:t>
      </w:r>
      <w:r>
        <w:t>making supports in place</w:t>
      </w:r>
    </w:p>
    <w:p w:rsidR="00A146C5" w:rsidRDefault="00A146C5" w:rsidP="00A146C5">
      <w:pPr>
        <w:pStyle w:val="Normalbullet"/>
      </w:pPr>
      <w:r>
        <w:lastRenderedPageBreak/>
        <w:t>being satisfied that decision</w:t>
      </w:r>
      <w:r w:rsidR="00C35285">
        <w:t>-making</w:t>
      </w:r>
      <w:r>
        <w:t xml:space="preserve"> supports that are available, or could reasonably be put in place, will be insufficient, and</w:t>
      </w:r>
    </w:p>
    <w:p w:rsidR="00A146C5" w:rsidRDefault="00A146C5" w:rsidP="00A146C5">
      <w:pPr>
        <w:pStyle w:val="Normalbullet"/>
      </w:pPr>
      <w:proofErr w:type="gramStart"/>
      <w:r>
        <w:t>being</w:t>
      </w:r>
      <w:proofErr w:type="gramEnd"/>
      <w:r>
        <w:t xml:space="preserve"> satisfied that informal substitute decision-making that has been occurring will be insufficient or is inappropriate in all the circumstances.</w:t>
      </w:r>
      <w:r>
        <w:rPr>
          <w:rStyle w:val="FootnoteReference"/>
        </w:rPr>
        <w:footnoteReference w:id="128"/>
      </w:r>
      <w:r>
        <w:t xml:space="preserve"> </w:t>
      </w:r>
    </w:p>
    <w:p w:rsidR="00A146C5" w:rsidRDefault="00A146C5" w:rsidP="00A146C5">
      <w:pPr>
        <w:pStyle w:val="Recommendationheading"/>
      </w:pPr>
      <w:r>
        <w:t>Question 5.3</w:t>
      </w:r>
      <w:r>
        <w:tab/>
        <w:t xml:space="preserve"> Retaining substitute decision-making as an option</w:t>
      </w:r>
    </w:p>
    <w:p w:rsidR="00A146C5" w:rsidRDefault="00A146C5" w:rsidP="00A146C5">
      <w:pPr>
        <w:pStyle w:val="Recommendationhanging1"/>
      </w:pPr>
      <w:r>
        <w:t>(1)</w:t>
      </w:r>
      <w:r>
        <w:tab/>
        <w:t xml:space="preserve">If a formal supported decision-making framework </w:t>
      </w:r>
      <w:proofErr w:type="gramStart"/>
      <w:r>
        <w:t>is adopted</w:t>
      </w:r>
      <w:proofErr w:type="gramEnd"/>
      <w:r>
        <w:t xml:space="preserve">, should substitute decision-making still be available as </w:t>
      </w:r>
      <w:r w:rsidRPr="00BC4BDB">
        <w:t>an option?</w:t>
      </w:r>
    </w:p>
    <w:p w:rsidR="00A146C5" w:rsidRDefault="00A146C5" w:rsidP="00A146C5">
      <w:pPr>
        <w:pStyle w:val="Recommendationhanging1"/>
      </w:pPr>
      <w:r>
        <w:t>(2)</w:t>
      </w:r>
      <w:r>
        <w:tab/>
        <w:t>If so, in what situations should substitute decision-making be available?</w:t>
      </w:r>
    </w:p>
    <w:p w:rsidR="00A146C5" w:rsidRDefault="00A146C5" w:rsidP="00A146C5">
      <w:pPr>
        <w:pStyle w:val="Recommendationhanging1"/>
      </w:pPr>
      <w:r>
        <w:t>(3)</w:t>
      </w:r>
      <w:r>
        <w:tab/>
        <w:t>Should the legislation specify what factors the court or tribunal should consider before appointing a substitute decision-maker and</w:t>
      </w:r>
      <w:r w:rsidR="0024068F">
        <w:t>,</w:t>
      </w:r>
      <w:r>
        <w:t xml:space="preserve"> if so, what should those factors be?</w:t>
      </w:r>
    </w:p>
    <w:p w:rsidR="00A146C5" w:rsidRDefault="00A146C5" w:rsidP="00A146C5">
      <w:pPr>
        <w:pStyle w:val="NormalText"/>
      </w:pPr>
    </w:p>
    <w:p w:rsidR="00A146C5" w:rsidRDefault="00A146C5" w:rsidP="00A146C5">
      <w:pPr>
        <w:pStyle w:val="Recommendationheading"/>
      </w:pPr>
      <w:r>
        <w:t>Question 5.4</w:t>
      </w:r>
      <w:r>
        <w:tab/>
        <w:t xml:space="preserve"> Other issues</w:t>
      </w:r>
    </w:p>
    <w:p w:rsidR="00A146C5" w:rsidRPr="00966790" w:rsidRDefault="00A146C5" w:rsidP="00A146C5">
      <w:pPr>
        <w:pStyle w:val="Recommendationnormal"/>
      </w:pPr>
      <w:r>
        <w:t>Are there any other issues about alternative decision-making models you would like to raise?</w:t>
      </w:r>
      <w:r w:rsidRPr="003C36BB">
        <w:t xml:space="preserve"> </w:t>
      </w:r>
    </w:p>
    <w:p w:rsidR="00A146C5" w:rsidRDefault="00A146C5" w:rsidP="00A146C5">
      <w:pPr>
        <w:pStyle w:val="NormalAutoChapter"/>
        <w:sectPr w:rsidR="00A146C5" w:rsidSect="002B3970">
          <w:headerReference w:type="default" r:id="rId25"/>
          <w:footnotePr>
            <w:numRestart w:val="eachSect"/>
          </w:footnotePr>
          <w:pgSz w:w="11906" w:h="16838" w:code="9"/>
          <w:pgMar w:top="1134" w:right="1321" w:bottom="1134" w:left="1678" w:header="567" w:footer="284" w:gutter="0"/>
          <w:cols w:space="708"/>
          <w:titlePg/>
          <w:docGrid w:linePitch="360"/>
        </w:sectPr>
      </w:pPr>
    </w:p>
    <w:p w:rsidR="00A146C5" w:rsidRDefault="00A146C5" w:rsidP="00A146C5">
      <w:pPr>
        <w:pStyle w:val="ChapterHeading"/>
      </w:pPr>
      <w:bookmarkStart w:id="217" w:name="_Toc465779173"/>
      <w:r>
        <w:lastRenderedPageBreak/>
        <w:t>Supporters and co-decision-makers</w:t>
      </w:r>
      <w:bookmarkEnd w:id="217"/>
    </w:p>
    <w:p w:rsidR="00513D3D" w:rsidRDefault="00513D3D" w:rsidP="00513D3D">
      <w:pPr>
        <w:pStyle w:val="InBriefHeading"/>
      </w:pPr>
      <w:bookmarkStart w:id="218" w:name="_Toc457481212"/>
      <w:r>
        <w:t>In brief</w:t>
      </w:r>
    </w:p>
    <w:p w:rsidR="00513D3D" w:rsidRPr="006613D9" w:rsidRDefault="00513D3D" w:rsidP="00513D3D">
      <w:pPr>
        <w:pStyle w:val="InBriefText"/>
      </w:pPr>
      <w:r>
        <w:t xml:space="preserve">We consider the possible role of formal supporters and co-decision-makers, including when they </w:t>
      </w:r>
      <w:proofErr w:type="gramStart"/>
      <w:r>
        <w:t>should be appointed</w:t>
      </w:r>
      <w:proofErr w:type="gramEnd"/>
      <w:r>
        <w:t>, who should be able to act, what powers and functions they should have, and what duties and responsibilities they should have.</w:t>
      </w:r>
    </w:p>
    <w:p w:rsidR="00513D3D" w:rsidRDefault="00513D3D" w:rsidP="00513D3D">
      <w:pPr>
        <w:pStyle w:val="TOC2"/>
      </w:pPr>
    </w:p>
    <w:p w:rsidR="00513D3D" w:rsidRDefault="00513D3D" w:rsidP="00513D3D">
      <w:pPr>
        <w:pStyle w:val="TOC2"/>
        <w:rPr>
          <w:rFonts w:asciiTheme="minorHAnsi" w:eastAsiaTheme="minorEastAsia" w:hAnsiTheme="minorHAnsi" w:cstheme="minorBidi"/>
          <w:b/>
          <w:noProof/>
          <w:color w:val="auto"/>
          <w:sz w:val="22"/>
          <w:szCs w:val="22"/>
          <w:lang w:eastAsia="en-AU"/>
        </w:rPr>
      </w:pPr>
      <w:r>
        <w:rPr>
          <w:rFonts w:ascii="Arial Bold" w:hAnsi="Arial Bold"/>
          <w:b/>
          <w:color w:val="365F91"/>
        </w:rPr>
        <w:fldChar w:fldCharType="begin"/>
      </w:r>
      <w:r>
        <w:instrText xml:space="preserve"> TOC \h \z \t "Heading 1,2,Heading 2,3,Heading 3,4,Heading default,1" </w:instrText>
      </w:r>
      <w:r>
        <w:rPr>
          <w:rFonts w:ascii="Arial Bold" w:hAnsi="Arial Bold"/>
          <w:b/>
          <w:color w:val="365F91"/>
        </w:rPr>
        <w:fldChar w:fldCharType="separate"/>
      </w:r>
      <w:hyperlink w:anchor="_Toc465779081" w:history="1">
        <w:r w:rsidRPr="00792A29">
          <w:rPr>
            <w:rStyle w:val="Hyperlink"/>
            <w:noProof/>
          </w:rPr>
          <w:t>When should a supporter or co-decision-maker be appointed?</w:t>
        </w:r>
        <w:r>
          <w:rPr>
            <w:noProof/>
            <w:webHidden/>
          </w:rPr>
          <w:tab/>
        </w:r>
        <w:r>
          <w:rPr>
            <w:noProof/>
            <w:webHidden/>
          </w:rPr>
          <w:fldChar w:fldCharType="begin"/>
        </w:r>
        <w:r>
          <w:rPr>
            <w:noProof/>
            <w:webHidden/>
          </w:rPr>
          <w:instrText xml:space="preserve"> PAGEREF _Toc465779081 \h </w:instrText>
        </w:r>
        <w:r>
          <w:rPr>
            <w:noProof/>
            <w:webHidden/>
          </w:rPr>
        </w:r>
        <w:r>
          <w:rPr>
            <w:noProof/>
            <w:webHidden/>
          </w:rPr>
          <w:fldChar w:fldCharType="separate"/>
        </w:r>
        <w:r>
          <w:rPr>
            <w:noProof/>
            <w:webHidden/>
          </w:rPr>
          <w:t>1</w:t>
        </w:r>
        <w:r>
          <w:rPr>
            <w:noProof/>
            <w:webHidden/>
          </w:rPr>
          <w:fldChar w:fldCharType="end"/>
        </w:r>
      </w:hyperlink>
    </w:p>
    <w:p w:rsidR="00513D3D" w:rsidRDefault="00474A4F" w:rsidP="00513D3D">
      <w:pPr>
        <w:pStyle w:val="TOC2"/>
        <w:rPr>
          <w:rFonts w:asciiTheme="minorHAnsi" w:eastAsiaTheme="minorEastAsia" w:hAnsiTheme="minorHAnsi" w:cstheme="minorBidi"/>
          <w:b/>
          <w:noProof/>
          <w:color w:val="auto"/>
          <w:sz w:val="22"/>
          <w:szCs w:val="22"/>
          <w:lang w:eastAsia="en-AU"/>
        </w:rPr>
      </w:pPr>
      <w:hyperlink w:anchor="_Toc465779082" w:history="1">
        <w:r w:rsidR="00513D3D" w:rsidRPr="00792A29">
          <w:rPr>
            <w:rStyle w:val="Hyperlink"/>
            <w:noProof/>
          </w:rPr>
          <w:t>Who should be able to act as a supporter or a co-decision-maker?</w:t>
        </w:r>
        <w:r w:rsidR="00513D3D">
          <w:rPr>
            <w:noProof/>
            <w:webHidden/>
          </w:rPr>
          <w:tab/>
        </w:r>
        <w:r w:rsidR="00513D3D">
          <w:rPr>
            <w:noProof/>
            <w:webHidden/>
          </w:rPr>
          <w:fldChar w:fldCharType="begin"/>
        </w:r>
        <w:r w:rsidR="00513D3D">
          <w:rPr>
            <w:noProof/>
            <w:webHidden/>
          </w:rPr>
          <w:instrText xml:space="preserve"> PAGEREF _Toc465779082 \h </w:instrText>
        </w:r>
        <w:r w:rsidR="00513D3D">
          <w:rPr>
            <w:noProof/>
            <w:webHidden/>
          </w:rPr>
        </w:r>
        <w:r w:rsidR="00513D3D">
          <w:rPr>
            <w:noProof/>
            <w:webHidden/>
          </w:rPr>
          <w:fldChar w:fldCharType="separate"/>
        </w:r>
        <w:r w:rsidR="00513D3D">
          <w:rPr>
            <w:noProof/>
            <w:webHidden/>
          </w:rPr>
          <w:t>2</w:t>
        </w:r>
        <w:r w:rsidR="00513D3D">
          <w:rPr>
            <w:noProof/>
            <w:webHidden/>
          </w:rPr>
          <w:fldChar w:fldCharType="end"/>
        </w:r>
      </w:hyperlink>
    </w:p>
    <w:p w:rsidR="00513D3D" w:rsidRDefault="00474A4F" w:rsidP="00513D3D">
      <w:pPr>
        <w:pStyle w:val="TOC3"/>
        <w:rPr>
          <w:rFonts w:asciiTheme="minorHAnsi" w:eastAsiaTheme="minorEastAsia" w:hAnsiTheme="minorHAnsi" w:cstheme="minorBidi"/>
          <w:b/>
          <w:noProof/>
          <w:color w:val="auto"/>
          <w:sz w:val="22"/>
          <w:szCs w:val="22"/>
          <w:lang w:eastAsia="en-AU"/>
        </w:rPr>
      </w:pPr>
      <w:hyperlink w:anchor="_Toc465779083" w:history="1">
        <w:r w:rsidR="00513D3D" w:rsidRPr="00792A29">
          <w:rPr>
            <w:rStyle w:val="Hyperlink"/>
            <w:noProof/>
          </w:rPr>
          <w:t>Eligibility criteria</w:t>
        </w:r>
        <w:r w:rsidR="00513D3D">
          <w:rPr>
            <w:noProof/>
            <w:webHidden/>
          </w:rPr>
          <w:tab/>
        </w:r>
        <w:r w:rsidR="00513D3D">
          <w:rPr>
            <w:noProof/>
            <w:webHidden/>
          </w:rPr>
          <w:fldChar w:fldCharType="begin"/>
        </w:r>
        <w:r w:rsidR="00513D3D">
          <w:rPr>
            <w:noProof/>
            <w:webHidden/>
          </w:rPr>
          <w:instrText xml:space="preserve"> PAGEREF _Toc465779083 \h </w:instrText>
        </w:r>
        <w:r w:rsidR="00513D3D">
          <w:rPr>
            <w:noProof/>
            <w:webHidden/>
          </w:rPr>
        </w:r>
        <w:r w:rsidR="00513D3D">
          <w:rPr>
            <w:noProof/>
            <w:webHidden/>
          </w:rPr>
          <w:fldChar w:fldCharType="separate"/>
        </w:r>
        <w:r w:rsidR="00513D3D">
          <w:rPr>
            <w:noProof/>
            <w:webHidden/>
          </w:rPr>
          <w:t>2</w:t>
        </w:r>
        <w:r w:rsidR="00513D3D">
          <w:rPr>
            <w:noProof/>
            <w:webHidden/>
          </w:rPr>
          <w:fldChar w:fldCharType="end"/>
        </w:r>
      </w:hyperlink>
    </w:p>
    <w:p w:rsidR="00513D3D" w:rsidRDefault="00474A4F" w:rsidP="00513D3D">
      <w:pPr>
        <w:pStyle w:val="TOC3"/>
        <w:rPr>
          <w:rFonts w:asciiTheme="minorHAnsi" w:eastAsiaTheme="minorEastAsia" w:hAnsiTheme="minorHAnsi" w:cstheme="minorBidi"/>
          <w:b/>
          <w:noProof/>
          <w:color w:val="auto"/>
          <w:sz w:val="22"/>
          <w:szCs w:val="22"/>
          <w:lang w:eastAsia="en-AU"/>
        </w:rPr>
      </w:pPr>
      <w:hyperlink w:anchor="_Toc465779084" w:history="1">
        <w:r w:rsidR="00513D3D" w:rsidRPr="00792A29">
          <w:rPr>
            <w:rStyle w:val="Hyperlink"/>
            <w:noProof/>
          </w:rPr>
          <w:t>Specific exclusions</w:t>
        </w:r>
        <w:r w:rsidR="00513D3D">
          <w:rPr>
            <w:noProof/>
            <w:webHidden/>
          </w:rPr>
          <w:tab/>
        </w:r>
        <w:r w:rsidR="00513D3D">
          <w:rPr>
            <w:noProof/>
            <w:webHidden/>
          </w:rPr>
          <w:fldChar w:fldCharType="begin"/>
        </w:r>
        <w:r w:rsidR="00513D3D">
          <w:rPr>
            <w:noProof/>
            <w:webHidden/>
          </w:rPr>
          <w:instrText xml:space="preserve"> PAGEREF _Toc465779084 \h </w:instrText>
        </w:r>
        <w:r w:rsidR="00513D3D">
          <w:rPr>
            <w:noProof/>
            <w:webHidden/>
          </w:rPr>
        </w:r>
        <w:r w:rsidR="00513D3D">
          <w:rPr>
            <w:noProof/>
            <w:webHidden/>
          </w:rPr>
          <w:fldChar w:fldCharType="separate"/>
        </w:r>
        <w:r w:rsidR="00513D3D">
          <w:rPr>
            <w:noProof/>
            <w:webHidden/>
          </w:rPr>
          <w:t>4</w:t>
        </w:r>
        <w:r w:rsidR="00513D3D">
          <w:rPr>
            <w:noProof/>
            <w:webHidden/>
          </w:rPr>
          <w:fldChar w:fldCharType="end"/>
        </w:r>
      </w:hyperlink>
    </w:p>
    <w:p w:rsidR="00513D3D" w:rsidRDefault="00474A4F" w:rsidP="00513D3D">
      <w:pPr>
        <w:pStyle w:val="TOC3"/>
        <w:rPr>
          <w:rFonts w:asciiTheme="minorHAnsi" w:eastAsiaTheme="minorEastAsia" w:hAnsiTheme="minorHAnsi" w:cstheme="minorBidi"/>
          <w:b/>
          <w:noProof/>
          <w:color w:val="auto"/>
          <w:sz w:val="22"/>
          <w:szCs w:val="22"/>
          <w:lang w:eastAsia="en-AU"/>
        </w:rPr>
      </w:pPr>
      <w:hyperlink w:anchor="_Toc465779085" w:history="1">
        <w:r w:rsidR="00513D3D" w:rsidRPr="00792A29">
          <w:rPr>
            <w:rStyle w:val="Hyperlink"/>
            <w:noProof/>
          </w:rPr>
          <w:t>Number of supporters and co-decision-makers</w:t>
        </w:r>
        <w:r w:rsidR="00513D3D">
          <w:rPr>
            <w:noProof/>
            <w:webHidden/>
          </w:rPr>
          <w:tab/>
        </w:r>
        <w:r w:rsidR="00513D3D">
          <w:rPr>
            <w:noProof/>
            <w:webHidden/>
          </w:rPr>
          <w:fldChar w:fldCharType="begin"/>
        </w:r>
        <w:r w:rsidR="00513D3D">
          <w:rPr>
            <w:noProof/>
            <w:webHidden/>
          </w:rPr>
          <w:instrText xml:space="preserve"> PAGEREF _Toc465779085 \h </w:instrText>
        </w:r>
        <w:r w:rsidR="00513D3D">
          <w:rPr>
            <w:noProof/>
            <w:webHidden/>
          </w:rPr>
        </w:r>
        <w:r w:rsidR="00513D3D">
          <w:rPr>
            <w:noProof/>
            <w:webHidden/>
          </w:rPr>
          <w:fldChar w:fldCharType="separate"/>
        </w:r>
        <w:r w:rsidR="00513D3D">
          <w:rPr>
            <w:noProof/>
            <w:webHidden/>
          </w:rPr>
          <w:t>5</w:t>
        </w:r>
        <w:r w:rsidR="00513D3D">
          <w:rPr>
            <w:noProof/>
            <w:webHidden/>
          </w:rPr>
          <w:fldChar w:fldCharType="end"/>
        </w:r>
      </w:hyperlink>
    </w:p>
    <w:p w:rsidR="00513D3D" w:rsidRDefault="00474A4F" w:rsidP="00513D3D">
      <w:pPr>
        <w:pStyle w:val="TOC3"/>
        <w:rPr>
          <w:rFonts w:asciiTheme="minorHAnsi" w:eastAsiaTheme="minorEastAsia" w:hAnsiTheme="minorHAnsi" w:cstheme="minorBidi"/>
          <w:b/>
          <w:noProof/>
          <w:color w:val="auto"/>
          <w:sz w:val="22"/>
          <w:szCs w:val="22"/>
          <w:lang w:eastAsia="en-AU"/>
        </w:rPr>
      </w:pPr>
      <w:hyperlink w:anchor="_Toc465779086" w:history="1">
        <w:r w:rsidR="00513D3D" w:rsidRPr="00792A29">
          <w:rPr>
            <w:rStyle w:val="Hyperlink"/>
            <w:noProof/>
          </w:rPr>
          <w:t>Public agencies as supporters or co-decision-makers</w:t>
        </w:r>
        <w:r w:rsidR="00513D3D">
          <w:rPr>
            <w:noProof/>
            <w:webHidden/>
          </w:rPr>
          <w:tab/>
        </w:r>
        <w:r w:rsidR="00513D3D">
          <w:rPr>
            <w:noProof/>
            <w:webHidden/>
          </w:rPr>
          <w:fldChar w:fldCharType="begin"/>
        </w:r>
        <w:r w:rsidR="00513D3D">
          <w:rPr>
            <w:noProof/>
            <w:webHidden/>
          </w:rPr>
          <w:instrText xml:space="preserve"> PAGEREF _Toc465779086 \h </w:instrText>
        </w:r>
        <w:r w:rsidR="00513D3D">
          <w:rPr>
            <w:noProof/>
            <w:webHidden/>
          </w:rPr>
        </w:r>
        <w:r w:rsidR="00513D3D">
          <w:rPr>
            <w:noProof/>
            <w:webHidden/>
          </w:rPr>
          <w:fldChar w:fldCharType="separate"/>
        </w:r>
        <w:r w:rsidR="00513D3D">
          <w:rPr>
            <w:noProof/>
            <w:webHidden/>
          </w:rPr>
          <w:t>5</w:t>
        </w:r>
        <w:r w:rsidR="00513D3D">
          <w:rPr>
            <w:noProof/>
            <w:webHidden/>
          </w:rPr>
          <w:fldChar w:fldCharType="end"/>
        </w:r>
      </w:hyperlink>
    </w:p>
    <w:p w:rsidR="00513D3D" w:rsidRDefault="00474A4F" w:rsidP="00513D3D">
      <w:pPr>
        <w:pStyle w:val="TOC3"/>
        <w:rPr>
          <w:rFonts w:asciiTheme="minorHAnsi" w:eastAsiaTheme="minorEastAsia" w:hAnsiTheme="minorHAnsi" w:cstheme="minorBidi"/>
          <w:b/>
          <w:noProof/>
          <w:color w:val="auto"/>
          <w:sz w:val="22"/>
          <w:szCs w:val="22"/>
          <w:lang w:eastAsia="en-AU"/>
        </w:rPr>
      </w:pPr>
      <w:hyperlink w:anchor="_Toc465779087" w:history="1">
        <w:r w:rsidR="00513D3D" w:rsidRPr="00792A29">
          <w:rPr>
            <w:rStyle w:val="Hyperlink"/>
            <w:noProof/>
          </w:rPr>
          <w:t>Paid supporters and co-decision-makers</w:t>
        </w:r>
        <w:r w:rsidR="00513D3D">
          <w:rPr>
            <w:noProof/>
            <w:webHidden/>
          </w:rPr>
          <w:tab/>
        </w:r>
        <w:r w:rsidR="00513D3D">
          <w:rPr>
            <w:noProof/>
            <w:webHidden/>
          </w:rPr>
          <w:fldChar w:fldCharType="begin"/>
        </w:r>
        <w:r w:rsidR="00513D3D">
          <w:rPr>
            <w:noProof/>
            <w:webHidden/>
          </w:rPr>
          <w:instrText xml:space="preserve"> PAGEREF _Toc465779087 \h </w:instrText>
        </w:r>
        <w:r w:rsidR="00513D3D">
          <w:rPr>
            <w:noProof/>
            <w:webHidden/>
          </w:rPr>
        </w:r>
        <w:r w:rsidR="00513D3D">
          <w:rPr>
            <w:noProof/>
            <w:webHidden/>
          </w:rPr>
          <w:fldChar w:fldCharType="separate"/>
        </w:r>
        <w:r w:rsidR="00513D3D">
          <w:rPr>
            <w:noProof/>
            <w:webHidden/>
          </w:rPr>
          <w:t>6</w:t>
        </w:r>
        <w:r w:rsidR="00513D3D">
          <w:rPr>
            <w:noProof/>
            <w:webHidden/>
          </w:rPr>
          <w:fldChar w:fldCharType="end"/>
        </w:r>
      </w:hyperlink>
    </w:p>
    <w:p w:rsidR="00513D3D" w:rsidRDefault="00474A4F" w:rsidP="00513D3D">
      <w:pPr>
        <w:pStyle w:val="TOC3"/>
        <w:rPr>
          <w:rFonts w:asciiTheme="minorHAnsi" w:eastAsiaTheme="minorEastAsia" w:hAnsiTheme="minorHAnsi" w:cstheme="minorBidi"/>
          <w:b/>
          <w:noProof/>
          <w:color w:val="auto"/>
          <w:sz w:val="22"/>
          <w:szCs w:val="22"/>
          <w:lang w:eastAsia="en-AU"/>
        </w:rPr>
      </w:pPr>
      <w:hyperlink w:anchor="_Toc465779088" w:history="1">
        <w:r w:rsidR="00513D3D" w:rsidRPr="00792A29">
          <w:rPr>
            <w:rStyle w:val="Hyperlink"/>
            <w:noProof/>
          </w:rPr>
          <w:t>Community volunteers as supporters or co-decision-makers</w:t>
        </w:r>
        <w:r w:rsidR="00513D3D">
          <w:rPr>
            <w:noProof/>
            <w:webHidden/>
          </w:rPr>
          <w:tab/>
        </w:r>
        <w:r w:rsidR="00513D3D">
          <w:rPr>
            <w:noProof/>
            <w:webHidden/>
          </w:rPr>
          <w:fldChar w:fldCharType="begin"/>
        </w:r>
        <w:r w:rsidR="00513D3D">
          <w:rPr>
            <w:noProof/>
            <w:webHidden/>
          </w:rPr>
          <w:instrText xml:space="preserve"> PAGEREF _Toc465779088 \h </w:instrText>
        </w:r>
        <w:r w:rsidR="00513D3D">
          <w:rPr>
            <w:noProof/>
            <w:webHidden/>
          </w:rPr>
        </w:r>
        <w:r w:rsidR="00513D3D">
          <w:rPr>
            <w:noProof/>
            <w:webHidden/>
          </w:rPr>
          <w:fldChar w:fldCharType="separate"/>
        </w:r>
        <w:r w:rsidR="00513D3D">
          <w:rPr>
            <w:noProof/>
            <w:webHidden/>
          </w:rPr>
          <w:t>8</w:t>
        </w:r>
        <w:r w:rsidR="00513D3D">
          <w:rPr>
            <w:noProof/>
            <w:webHidden/>
          </w:rPr>
          <w:fldChar w:fldCharType="end"/>
        </w:r>
      </w:hyperlink>
    </w:p>
    <w:p w:rsidR="00513D3D" w:rsidRDefault="00474A4F" w:rsidP="00513D3D">
      <w:pPr>
        <w:pStyle w:val="TOC2"/>
        <w:rPr>
          <w:rFonts w:asciiTheme="minorHAnsi" w:eastAsiaTheme="minorEastAsia" w:hAnsiTheme="minorHAnsi" w:cstheme="minorBidi"/>
          <w:b/>
          <w:noProof/>
          <w:color w:val="auto"/>
          <w:sz w:val="22"/>
          <w:szCs w:val="22"/>
          <w:lang w:eastAsia="en-AU"/>
        </w:rPr>
      </w:pPr>
      <w:hyperlink w:anchor="_Toc465779089" w:history="1">
        <w:r w:rsidR="00513D3D" w:rsidRPr="00792A29">
          <w:rPr>
            <w:rStyle w:val="Hyperlink"/>
            <w:noProof/>
          </w:rPr>
          <w:t>What powers and functions should supporters and co-decision-makers have?</w:t>
        </w:r>
        <w:r w:rsidR="00513D3D">
          <w:rPr>
            <w:noProof/>
            <w:webHidden/>
          </w:rPr>
          <w:tab/>
        </w:r>
        <w:r w:rsidR="00513D3D">
          <w:rPr>
            <w:noProof/>
            <w:webHidden/>
          </w:rPr>
          <w:fldChar w:fldCharType="begin"/>
        </w:r>
        <w:r w:rsidR="00513D3D">
          <w:rPr>
            <w:noProof/>
            <w:webHidden/>
          </w:rPr>
          <w:instrText xml:space="preserve"> PAGEREF _Toc465779089 \h </w:instrText>
        </w:r>
        <w:r w:rsidR="00513D3D">
          <w:rPr>
            <w:noProof/>
            <w:webHidden/>
          </w:rPr>
        </w:r>
        <w:r w:rsidR="00513D3D">
          <w:rPr>
            <w:noProof/>
            <w:webHidden/>
          </w:rPr>
          <w:fldChar w:fldCharType="separate"/>
        </w:r>
        <w:r w:rsidR="00513D3D">
          <w:rPr>
            <w:noProof/>
            <w:webHidden/>
          </w:rPr>
          <w:t>9</w:t>
        </w:r>
        <w:r w:rsidR="00513D3D">
          <w:rPr>
            <w:noProof/>
            <w:webHidden/>
          </w:rPr>
          <w:fldChar w:fldCharType="end"/>
        </w:r>
      </w:hyperlink>
    </w:p>
    <w:p w:rsidR="00513D3D" w:rsidRDefault="00474A4F" w:rsidP="00513D3D">
      <w:pPr>
        <w:pStyle w:val="TOC3"/>
        <w:rPr>
          <w:rFonts w:asciiTheme="minorHAnsi" w:eastAsiaTheme="minorEastAsia" w:hAnsiTheme="minorHAnsi" w:cstheme="minorBidi"/>
          <w:b/>
          <w:noProof/>
          <w:color w:val="auto"/>
          <w:sz w:val="22"/>
          <w:szCs w:val="22"/>
          <w:lang w:eastAsia="en-AU"/>
        </w:rPr>
      </w:pPr>
      <w:hyperlink w:anchor="_Toc465779090" w:history="1">
        <w:r w:rsidR="00513D3D" w:rsidRPr="00792A29">
          <w:rPr>
            <w:rStyle w:val="Hyperlink"/>
            <w:noProof/>
          </w:rPr>
          <w:t>Supporters</w:t>
        </w:r>
        <w:r w:rsidR="00513D3D">
          <w:rPr>
            <w:noProof/>
            <w:webHidden/>
          </w:rPr>
          <w:tab/>
        </w:r>
        <w:r w:rsidR="00513D3D">
          <w:rPr>
            <w:noProof/>
            <w:webHidden/>
          </w:rPr>
          <w:fldChar w:fldCharType="begin"/>
        </w:r>
        <w:r w:rsidR="00513D3D">
          <w:rPr>
            <w:noProof/>
            <w:webHidden/>
          </w:rPr>
          <w:instrText xml:space="preserve"> PAGEREF _Toc465779090 \h </w:instrText>
        </w:r>
        <w:r w:rsidR="00513D3D">
          <w:rPr>
            <w:noProof/>
            <w:webHidden/>
          </w:rPr>
        </w:r>
        <w:r w:rsidR="00513D3D">
          <w:rPr>
            <w:noProof/>
            <w:webHidden/>
          </w:rPr>
          <w:fldChar w:fldCharType="separate"/>
        </w:r>
        <w:r w:rsidR="00513D3D">
          <w:rPr>
            <w:noProof/>
            <w:webHidden/>
          </w:rPr>
          <w:t>9</w:t>
        </w:r>
        <w:r w:rsidR="00513D3D">
          <w:rPr>
            <w:noProof/>
            <w:webHidden/>
          </w:rPr>
          <w:fldChar w:fldCharType="end"/>
        </w:r>
      </w:hyperlink>
    </w:p>
    <w:p w:rsidR="00513D3D" w:rsidRDefault="00474A4F" w:rsidP="00513D3D">
      <w:pPr>
        <w:pStyle w:val="TOC4"/>
        <w:rPr>
          <w:rFonts w:asciiTheme="minorHAnsi" w:eastAsiaTheme="minorEastAsia" w:hAnsiTheme="minorHAnsi" w:cstheme="minorBidi"/>
          <w:b/>
          <w:noProof/>
          <w:color w:val="auto"/>
          <w:sz w:val="22"/>
          <w:szCs w:val="22"/>
          <w:lang w:eastAsia="en-AU"/>
        </w:rPr>
      </w:pPr>
      <w:hyperlink w:anchor="_Toc465779091" w:history="1">
        <w:r w:rsidR="00513D3D" w:rsidRPr="00792A29">
          <w:rPr>
            <w:rStyle w:val="Hyperlink"/>
            <w:noProof/>
          </w:rPr>
          <w:t>Nature of the supporter role</w:t>
        </w:r>
        <w:r w:rsidR="00513D3D">
          <w:rPr>
            <w:noProof/>
            <w:webHidden/>
          </w:rPr>
          <w:tab/>
        </w:r>
        <w:r w:rsidR="00513D3D">
          <w:rPr>
            <w:noProof/>
            <w:webHidden/>
          </w:rPr>
          <w:fldChar w:fldCharType="begin"/>
        </w:r>
        <w:r w:rsidR="00513D3D">
          <w:rPr>
            <w:noProof/>
            <w:webHidden/>
          </w:rPr>
          <w:instrText xml:space="preserve"> PAGEREF _Toc465779091 \h </w:instrText>
        </w:r>
        <w:r w:rsidR="00513D3D">
          <w:rPr>
            <w:noProof/>
            <w:webHidden/>
          </w:rPr>
        </w:r>
        <w:r w:rsidR="00513D3D">
          <w:rPr>
            <w:noProof/>
            <w:webHidden/>
          </w:rPr>
          <w:fldChar w:fldCharType="separate"/>
        </w:r>
        <w:r w:rsidR="00513D3D">
          <w:rPr>
            <w:noProof/>
            <w:webHidden/>
          </w:rPr>
          <w:t>9</w:t>
        </w:r>
        <w:r w:rsidR="00513D3D">
          <w:rPr>
            <w:noProof/>
            <w:webHidden/>
          </w:rPr>
          <w:fldChar w:fldCharType="end"/>
        </w:r>
      </w:hyperlink>
    </w:p>
    <w:p w:rsidR="00513D3D" w:rsidRDefault="00474A4F" w:rsidP="00513D3D">
      <w:pPr>
        <w:pStyle w:val="TOC4"/>
        <w:rPr>
          <w:rFonts w:asciiTheme="minorHAnsi" w:eastAsiaTheme="minorEastAsia" w:hAnsiTheme="minorHAnsi" w:cstheme="minorBidi"/>
          <w:b/>
          <w:noProof/>
          <w:color w:val="auto"/>
          <w:sz w:val="22"/>
          <w:szCs w:val="22"/>
          <w:lang w:eastAsia="en-AU"/>
        </w:rPr>
      </w:pPr>
      <w:hyperlink w:anchor="_Toc465779092" w:history="1">
        <w:r w:rsidR="00513D3D" w:rsidRPr="00792A29">
          <w:rPr>
            <w:rStyle w:val="Hyperlink"/>
            <w:noProof/>
          </w:rPr>
          <w:t>The types of decisions supporters can help with</w:t>
        </w:r>
        <w:r w:rsidR="00513D3D">
          <w:rPr>
            <w:noProof/>
            <w:webHidden/>
          </w:rPr>
          <w:tab/>
        </w:r>
        <w:r w:rsidR="00513D3D">
          <w:rPr>
            <w:noProof/>
            <w:webHidden/>
          </w:rPr>
          <w:fldChar w:fldCharType="begin"/>
        </w:r>
        <w:r w:rsidR="00513D3D">
          <w:rPr>
            <w:noProof/>
            <w:webHidden/>
          </w:rPr>
          <w:instrText xml:space="preserve"> PAGEREF _Toc465779092 \h </w:instrText>
        </w:r>
        <w:r w:rsidR="00513D3D">
          <w:rPr>
            <w:noProof/>
            <w:webHidden/>
          </w:rPr>
        </w:r>
        <w:r w:rsidR="00513D3D">
          <w:rPr>
            <w:noProof/>
            <w:webHidden/>
          </w:rPr>
          <w:fldChar w:fldCharType="separate"/>
        </w:r>
        <w:r w:rsidR="00513D3D">
          <w:rPr>
            <w:noProof/>
            <w:webHidden/>
          </w:rPr>
          <w:t>9</w:t>
        </w:r>
        <w:r w:rsidR="00513D3D">
          <w:rPr>
            <w:noProof/>
            <w:webHidden/>
          </w:rPr>
          <w:fldChar w:fldCharType="end"/>
        </w:r>
      </w:hyperlink>
    </w:p>
    <w:p w:rsidR="00513D3D" w:rsidRDefault="00474A4F" w:rsidP="00513D3D">
      <w:pPr>
        <w:pStyle w:val="TOC4"/>
        <w:rPr>
          <w:rFonts w:asciiTheme="minorHAnsi" w:eastAsiaTheme="minorEastAsia" w:hAnsiTheme="minorHAnsi" w:cstheme="minorBidi"/>
          <w:b/>
          <w:noProof/>
          <w:color w:val="auto"/>
          <w:sz w:val="22"/>
          <w:szCs w:val="22"/>
          <w:lang w:eastAsia="en-AU"/>
        </w:rPr>
      </w:pPr>
      <w:hyperlink w:anchor="_Toc465779093" w:history="1">
        <w:r w:rsidR="00513D3D" w:rsidRPr="00792A29">
          <w:rPr>
            <w:rStyle w:val="Hyperlink"/>
            <w:noProof/>
          </w:rPr>
          <w:t>General functions and powers</w:t>
        </w:r>
        <w:r w:rsidR="00513D3D">
          <w:rPr>
            <w:noProof/>
            <w:webHidden/>
          </w:rPr>
          <w:tab/>
        </w:r>
        <w:r w:rsidR="00513D3D">
          <w:rPr>
            <w:noProof/>
            <w:webHidden/>
          </w:rPr>
          <w:fldChar w:fldCharType="begin"/>
        </w:r>
        <w:r w:rsidR="00513D3D">
          <w:rPr>
            <w:noProof/>
            <w:webHidden/>
          </w:rPr>
          <w:instrText xml:space="preserve"> PAGEREF _Toc465779093 \h </w:instrText>
        </w:r>
        <w:r w:rsidR="00513D3D">
          <w:rPr>
            <w:noProof/>
            <w:webHidden/>
          </w:rPr>
        </w:r>
        <w:r w:rsidR="00513D3D">
          <w:rPr>
            <w:noProof/>
            <w:webHidden/>
          </w:rPr>
          <w:fldChar w:fldCharType="separate"/>
        </w:r>
        <w:r w:rsidR="00513D3D">
          <w:rPr>
            <w:noProof/>
            <w:webHidden/>
          </w:rPr>
          <w:t>10</w:t>
        </w:r>
        <w:r w:rsidR="00513D3D">
          <w:rPr>
            <w:noProof/>
            <w:webHidden/>
          </w:rPr>
          <w:fldChar w:fldCharType="end"/>
        </w:r>
      </w:hyperlink>
    </w:p>
    <w:p w:rsidR="00513D3D" w:rsidRDefault="00474A4F" w:rsidP="00513D3D">
      <w:pPr>
        <w:pStyle w:val="TOC4"/>
        <w:rPr>
          <w:rFonts w:asciiTheme="minorHAnsi" w:eastAsiaTheme="minorEastAsia" w:hAnsiTheme="minorHAnsi" w:cstheme="minorBidi"/>
          <w:b/>
          <w:noProof/>
          <w:color w:val="auto"/>
          <w:sz w:val="22"/>
          <w:szCs w:val="22"/>
          <w:lang w:eastAsia="en-AU"/>
        </w:rPr>
      </w:pPr>
      <w:hyperlink w:anchor="_Toc465779094" w:history="1">
        <w:r w:rsidR="00513D3D" w:rsidRPr="00792A29">
          <w:rPr>
            <w:rStyle w:val="Hyperlink"/>
            <w:noProof/>
          </w:rPr>
          <w:t>Powers to access information</w:t>
        </w:r>
        <w:r w:rsidR="00513D3D">
          <w:rPr>
            <w:noProof/>
            <w:webHidden/>
          </w:rPr>
          <w:tab/>
        </w:r>
        <w:r w:rsidR="00513D3D">
          <w:rPr>
            <w:noProof/>
            <w:webHidden/>
          </w:rPr>
          <w:fldChar w:fldCharType="begin"/>
        </w:r>
        <w:r w:rsidR="00513D3D">
          <w:rPr>
            <w:noProof/>
            <w:webHidden/>
          </w:rPr>
          <w:instrText xml:space="preserve"> PAGEREF _Toc465779094 \h </w:instrText>
        </w:r>
        <w:r w:rsidR="00513D3D">
          <w:rPr>
            <w:noProof/>
            <w:webHidden/>
          </w:rPr>
        </w:r>
        <w:r w:rsidR="00513D3D">
          <w:rPr>
            <w:noProof/>
            <w:webHidden/>
          </w:rPr>
          <w:fldChar w:fldCharType="separate"/>
        </w:r>
        <w:r w:rsidR="00513D3D">
          <w:rPr>
            <w:noProof/>
            <w:webHidden/>
          </w:rPr>
          <w:t>11</w:t>
        </w:r>
        <w:r w:rsidR="00513D3D">
          <w:rPr>
            <w:noProof/>
            <w:webHidden/>
          </w:rPr>
          <w:fldChar w:fldCharType="end"/>
        </w:r>
      </w:hyperlink>
    </w:p>
    <w:p w:rsidR="00513D3D" w:rsidRDefault="00474A4F" w:rsidP="00513D3D">
      <w:pPr>
        <w:pStyle w:val="TOC4"/>
        <w:rPr>
          <w:rFonts w:asciiTheme="minorHAnsi" w:eastAsiaTheme="minorEastAsia" w:hAnsiTheme="minorHAnsi" w:cstheme="minorBidi"/>
          <w:b/>
          <w:noProof/>
          <w:color w:val="auto"/>
          <w:sz w:val="22"/>
          <w:szCs w:val="22"/>
          <w:lang w:eastAsia="en-AU"/>
        </w:rPr>
      </w:pPr>
      <w:hyperlink w:anchor="_Toc465779095" w:history="1">
        <w:r w:rsidR="00513D3D" w:rsidRPr="00792A29">
          <w:rPr>
            <w:rStyle w:val="Hyperlink"/>
            <w:noProof/>
          </w:rPr>
          <w:t>Exclusions</w:t>
        </w:r>
        <w:r w:rsidR="00513D3D">
          <w:rPr>
            <w:noProof/>
            <w:webHidden/>
          </w:rPr>
          <w:tab/>
        </w:r>
        <w:r w:rsidR="00513D3D">
          <w:rPr>
            <w:noProof/>
            <w:webHidden/>
          </w:rPr>
          <w:fldChar w:fldCharType="begin"/>
        </w:r>
        <w:r w:rsidR="00513D3D">
          <w:rPr>
            <w:noProof/>
            <w:webHidden/>
          </w:rPr>
          <w:instrText xml:space="preserve"> PAGEREF _Toc465779095 \h </w:instrText>
        </w:r>
        <w:r w:rsidR="00513D3D">
          <w:rPr>
            <w:noProof/>
            <w:webHidden/>
          </w:rPr>
        </w:r>
        <w:r w:rsidR="00513D3D">
          <w:rPr>
            <w:noProof/>
            <w:webHidden/>
          </w:rPr>
          <w:fldChar w:fldCharType="separate"/>
        </w:r>
        <w:r w:rsidR="00513D3D">
          <w:rPr>
            <w:noProof/>
            <w:webHidden/>
          </w:rPr>
          <w:t>12</w:t>
        </w:r>
        <w:r w:rsidR="00513D3D">
          <w:rPr>
            <w:noProof/>
            <w:webHidden/>
          </w:rPr>
          <w:fldChar w:fldCharType="end"/>
        </w:r>
      </w:hyperlink>
    </w:p>
    <w:p w:rsidR="00513D3D" w:rsidRDefault="00474A4F" w:rsidP="00513D3D">
      <w:pPr>
        <w:pStyle w:val="TOC3"/>
        <w:rPr>
          <w:rFonts w:asciiTheme="minorHAnsi" w:eastAsiaTheme="minorEastAsia" w:hAnsiTheme="minorHAnsi" w:cstheme="minorBidi"/>
          <w:b/>
          <w:noProof/>
          <w:color w:val="auto"/>
          <w:sz w:val="22"/>
          <w:szCs w:val="22"/>
          <w:lang w:eastAsia="en-AU"/>
        </w:rPr>
      </w:pPr>
      <w:hyperlink w:anchor="_Toc465779096" w:history="1">
        <w:r w:rsidR="00513D3D" w:rsidRPr="00792A29">
          <w:rPr>
            <w:rStyle w:val="Hyperlink"/>
            <w:noProof/>
          </w:rPr>
          <w:t>Co-decision-makers</w:t>
        </w:r>
        <w:r w:rsidR="00513D3D">
          <w:rPr>
            <w:noProof/>
            <w:webHidden/>
          </w:rPr>
          <w:tab/>
        </w:r>
        <w:r w:rsidR="00513D3D">
          <w:rPr>
            <w:noProof/>
            <w:webHidden/>
          </w:rPr>
          <w:fldChar w:fldCharType="begin"/>
        </w:r>
        <w:r w:rsidR="00513D3D">
          <w:rPr>
            <w:noProof/>
            <w:webHidden/>
          </w:rPr>
          <w:instrText xml:space="preserve"> PAGEREF _Toc465779096 \h </w:instrText>
        </w:r>
        <w:r w:rsidR="00513D3D">
          <w:rPr>
            <w:noProof/>
            <w:webHidden/>
          </w:rPr>
        </w:r>
        <w:r w:rsidR="00513D3D">
          <w:rPr>
            <w:noProof/>
            <w:webHidden/>
          </w:rPr>
          <w:fldChar w:fldCharType="separate"/>
        </w:r>
        <w:r w:rsidR="00513D3D">
          <w:rPr>
            <w:noProof/>
            <w:webHidden/>
          </w:rPr>
          <w:t>12</w:t>
        </w:r>
        <w:r w:rsidR="00513D3D">
          <w:rPr>
            <w:noProof/>
            <w:webHidden/>
          </w:rPr>
          <w:fldChar w:fldCharType="end"/>
        </w:r>
      </w:hyperlink>
    </w:p>
    <w:p w:rsidR="00513D3D" w:rsidRDefault="00474A4F" w:rsidP="00513D3D">
      <w:pPr>
        <w:pStyle w:val="TOC4"/>
        <w:rPr>
          <w:rFonts w:asciiTheme="minorHAnsi" w:eastAsiaTheme="minorEastAsia" w:hAnsiTheme="minorHAnsi" w:cstheme="minorBidi"/>
          <w:b/>
          <w:noProof/>
          <w:color w:val="auto"/>
          <w:sz w:val="22"/>
          <w:szCs w:val="22"/>
          <w:lang w:eastAsia="en-AU"/>
        </w:rPr>
      </w:pPr>
      <w:hyperlink w:anchor="_Toc465779097" w:history="1">
        <w:r w:rsidR="00513D3D" w:rsidRPr="00792A29">
          <w:rPr>
            <w:rStyle w:val="Hyperlink"/>
            <w:noProof/>
          </w:rPr>
          <w:t>Nature of the co-decision-maker role</w:t>
        </w:r>
        <w:r w:rsidR="00513D3D">
          <w:rPr>
            <w:noProof/>
            <w:webHidden/>
          </w:rPr>
          <w:tab/>
        </w:r>
        <w:r w:rsidR="00513D3D">
          <w:rPr>
            <w:noProof/>
            <w:webHidden/>
          </w:rPr>
          <w:fldChar w:fldCharType="begin"/>
        </w:r>
        <w:r w:rsidR="00513D3D">
          <w:rPr>
            <w:noProof/>
            <w:webHidden/>
          </w:rPr>
          <w:instrText xml:space="preserve"> PAGEREF _Toc465779097 \h </w:instrText>
        </w:r>
        <w:r w:rsidR="00513D3D">
          <w:rPr>
            <w:noProof/>
            <w:webHidden/>
          </w:rPr>
        </w:r>
        <w:r w:rsidR="00513D3D">
          <w:rPr>
            <w:noProof/>
            <w:webHidden/>
          </w:rPr>
          <w:fldChar w:fldCharType="separate"/>
        </w:r>
        <w:r w:rsidR="00513D3D">
          <w:rPr>
            <w:noProof/>
            <w:webHidden/>
          </w:rPr>
          <w:t>12</w:t>
        </w:r>
        <w:r w:rsidR="00513D3D">
          <w:rPr>
            <w:noProof/>
            <w:webHidden/>
          </w:rPr>
          <w:fldChar w:fldCharType="end"/>
        </w:r>
      </w:hyperlink>
    </w:p>
    <w:p w:rsidR="00513D3D" w:rsidRDefault="00474A4F" w:rsidP="00513D3D">
      <w:pPr>
        <w:pStyle w:val="TOC4"/>
        <w:rPr>
          <w:rFonts w:asciiTheme="minorHAnsi" w:eastAsiaTheme="minorEastAsia" w:hAnsiTheme="minorHAnsi" w:cstheme="minorBidi"/>
          <w:b/>
          <w:noProof/>
          <w:color w:val="auto"/>
          <w:sz w:val="22"/>
          <w:szCs w:val="22"/>
          <w:lang w:eastAsia="en-AU"/>
        </w:rPr>
      </w:pPr>
      <w:hyperlink w:anchor="_Toc465779098" w:history="1">
        <w:r w:rsidR="00513D3D" w:rsidRPr="00792A29">
          <w:rPr>
            <w:rStyle w:val="Hyperlink"/>
            <w:noProof/>
          </w:rPr>
          <w:t>General functions and powers</w:t>
        </w:r>
        <w:r w:rsidR="00513D3D">
          <w:rPr>
            <w:noProof/>
            <w:webHidden/>
          </w:rPr>
          <w:tab/>
        </w:r>
        <w:r w:rsidR="00513D3D">
          <w:rPr>
            <w:noProof/>
            <w:webHidden/>
          </w:rPr>
          <w:fldChar w:fldCharType="begin"/>
        </w:r>
        <w:r w:rsidR="00513D3D">
          <w:rPr>
            <w:noProof/>
            <w:webHidden/>
          </w:rPr>
          <w:instrText xml:space="preserve"> PAGEREF _Toc465779098 \h </w:instrText>
        </w:r>
        <w:r w:rsidR="00513D3D">
          <w:rPr>
            <w:noProof/>
            <w:webHidden/>
          </w:rPr>
        </w:r>
        <w:r w:rsidR="00513D3D">
          <w:rPr>
            <w:noProof/>
            <w:webHidden/>
          </w:rPr>
          <w:fldChar w:fldCharType="separate"/>
        </w:r>
        <w:r w:rsidR="00513D3D">
          <w:rPr>
            <w:noProof/>
            <w:webHidden/>
          </w:rPr>
          <w:t>12</w:t>
        </w:r>
        <w:r w:rsidR="00513D3D">
          <w:rPr>
            <w:noProof/>
            <w:webHidden/>
          </w:rPr>
          <w:fldChar w:fldCharType="end"/>
        </w:r>
      </w:hyperlink>
    </w:p>
    <w:p w:rsidR="00513D3D" w:rsidRDefault="00474A4F" w:rsidP="00513D3D">
      <w:pPr>
        <w:pStyle w:val="TOC4"/>
        <w:rPr>
          <w:rFonts w:asciiTheme="minorHAnsi" w:eastAsiaTheme="minorEastAsia" w:hAnsiTheme="minorHAnsi" w:cstheme="minorBidi"/>
          <w:b/>
          <w:noProof/>
          <w:color w:val="auto"/>
          <w:sz w:val="22"/>
          <w:szCs w:val="22"/>
          <w:lang w:eastAsia="en-AU"/>
        </w:rPr>
      </w:pPr>
      <w:hyperlink w:anchor="_Toc465779099" w:history="1">
        <w:r w:rsidR="00513D3D" w:rsidRPr="00792A29">
          <w:rPr>
            <w:rStyle w:val="Hyperlink"/>
            <w:noProof/>
          </w:rPr>
          <w:t>Types of decisions</w:t>
        </w:r>
        <w:r w:rsidR="00513D3D">
          <w:rPr>
            <w:noProof/>
            <w:webHidden/>
          </w:rPr>
          <w:tab/>
        </w:r>
        <w:r w:rsidR="00513D3D">
          <w:rPr>
            <w:noProof/>
            <w:webHidden/>
          </w:rPr>
          <w:fldChar w:fldCharType="begin"/>
        </w:r>
        <w:r w:rsidR="00513D3D">
          <w:rPr>
            <w:noProof/>
            <w:webHidden/>
          </w:rPr>
          <w:instrText xml:space="preserve"> PAGEREF _Toc465779099 \h </w:instrText>
        </w:r>
        <w:r w:rsidR="00513D3D">
          <w:rPr>
            <w:noProof/>
            <w:webHidden/>
          </w:rPr>
        </w:r>
        <w:r w:rsidR="00513D3D">
          <w:rPr>
            <w:noProof/>
            <w:webHidden/>
          </w:rPr>
          <w:fldChar w:fldCharType="separate"/>
        </w:r>
        <w:r w:rsidR="00513D3D">
          <w:rPr>
            <w:noProof/>
            <w:webHidden/>
          </w:rPr>
          <w:t>13</w:t>
        </w:r>
        <w:r w:rsidR="00513D3D">
          <w:rPr>
            <w:noProof/>
            <w:webHidden/>
          </w:rPr>
          <w:fldChar w:fldCharType="end"/>
        </w:r>
      </w:hyperlink>
    </w:p>
    <w:p w:rsidR="00513D3D" w:rsidRDefault="00474A4F" w:rsidP="00513D3D">
      <w:pPr>
        <w:pStyle w:val="TOC4"/>
        <w:rPr>
          <w:rFonts w:asciiTheme="minorHAnsi" w:eastAsiaTheme="minorEastAsia" w:hAnsiTheme="minorHAnsi" w:cstheme="minorBidi"/>
          <w:b/>
          <w:noProof/>
          <w:color w:val="auto"/>
          <w:sz w:val="22"/>
          <w:szCs w:val="22"/>
          <w:lang w:eastAsia="en-AU"/>
        </w:rPr>
      </w:pPr>
      <w:hyperlink w:anchor="_Toc465779100" w:history="1">
        <w:r w:rsidR="00513D3D" w:rsidRPr="00792A29">
          <w:rPr>
            <w:rStyle w:val="Hyperlink"/>
            <w:noProof/>
          </w:rPr>
          <w:t>Exclusions</w:t>
        </w:r>
        <w:r w:rsidR="00513D3D">
          <w:rPr>
            <w:noProof/>
            <w:webHidden/>
          </w:rPr>
          <w:tab/>
        </w:r>
        <w:r w:rsidR="00513D3D">
          <w:rPr>
            <w:noProof/>
            <w:webHidden/>
          </w:rPr>
          <w:fldChar w:fldCharType="begin"/>
        </w:r>
        <w:r w:rsidR="00513D3D">
          <w:rPr>
            <w:noProof/>
            <w:webHidden/>
          </w:rPr>
          <w:instrText xml:space="preserve"> PAGEREF _Toc465779100 \h </w:instrText>
        </w:r>
        <w:r w:rsidR="00513D3D">
          <w:rPr>
            <w:noProof/>
            <w:webHidden/>
          </w:rPr>
        </w:r>
        <w:r w:rsidR="00513D3D">
          <w:rPr>
            <w:noProof/>
            <w:webHidden/>
          </w:rPr>
          <w:fldChar w:fldCharType="separate"/>
        </w:r>
        <w:r w:rsidR="00513D3D">
          <w:rPr>
            <w:noProof/>
            <w:webHidden/>
          </w:rPr>
          <w:t>13</w:t>
        </w:r>
        <w:r w:rsidR="00513D3D">
          <w:rPr>
            <w:noProof/>
            <w:webHidden/>
          </w:rPr>
          <w:fldChar w:fldCharType="end"/>
        </w:r>
      </w:hyperlink>
    </w:p>
    <w:p w:rsidR="00513D3D" w:rsidRDefault="00474A4F" w:rsidP="00513D3D">
      <w:pPr>
        <w:pStyle w:val="TOC2"/>
        <w:rPr>
          <w:rFonts w:asciiTheme="minorHAnsi" w:eastAsiaTheme="minorEastAsia" w:hAnsiTheme="minorHAnsi" w:cstheme="minorBidi"/>
          <w:b/>
          <w:noProof/>
          <w:color w:val="auto"/>
          <w:sz w:val="22"/>
          <w:szCs w:val="22"/>
          <w:lang w:eastAsia="en-AU"/>
        </w:rPr>
      </w:pPr>
      <w:hyperlink w:anchor="_Toc465779101" w:history="1">
        <w:r w:rsidR="00513D3D" w:rsidRPr="00792A29">
          <w:rPr>
            <w:rStyle w:val="Hyperlink"/>
            <w:noProof/>
          </w:rPr>
          <w:t>What duties and responsibilities should supporters and co-decision-makers have?</w:t>
        </w:r>
        <w:r w:rsidR="00513D3D">
          <w:rPr>
            <w:noProof/>
            <w:webHidden/>
          </w:rPr>
          <w:tab/>
        </w:r>
        <w:r w:rsidR="00513D3D">
          <w:rPr>
            <w:noProof/>
            <w:webHidden/>
          </w:rPr>
          <w:fldChar w:fldCharType="begin"/>
        </w:r>
        <w:r w:rsidR="00513D3D">
          <w:rPr>
            <w:noProof/>
            <w:webHidden/>
          </w:rPr>
          <w:instrText xml:space="preserve"> PAGEREF _Toc465779101 \h </w:instrText>
        </w:r>
        <w:r w:rsidR="00513D3D">
          <w:rPr>
            <w:noProof/>
            <w:webHidden/>
          </w:rPr>
        </w:r>
        <w:r w:rsidR="00513D3D">
          <w:rPr>
            <w:noProof/>
            <w:webHidden/>
          </w:rPr>
          <w:fldChar w:fldCharType="separate"/>
        </w:r>
        <w:r w:rsidR="00513D3D">
          <w:rPr>
            <w:noProof/>
            <w:webHidden/>
          </w:rPr>
          <w:t>14</w:t>
        </w:r>
        <w:r w:rsidR="00513D3D">
          <w:rPr>
            <w:noProof/>
            <w:webHidden/>
          </w:rPr>
          <w:fldChar w:fldCharType="end"/>
        </w:r>
      </w:hyperlink>
    </w:p>
    <w:p w:rsidR="00513D3D" w:rsidRDefault="00513D3D" w:rsidP="00513D3D">
      <w:pPr>
        <w:pStyle w:val="NormalText"/>
        <w:ind w:left="0"/>
      </w:pPr>
      <w:r>
        <w:fldChar w:fldCharType="end"/>
      </w:r>
    </w:p>
    <w:p w:rsidR="00513D3D" w:rsidRPr="00C35285" w:rsidRDefault="00513D3D" w:rsidP="00513D3D">
      <w:pPr>
        <w:pStyle w:val="NormalAutoChapter"/>
        <w:numPr>
          <w:ilvl w:val="1"/>
          <w:numId w:val="13"/>
        </w:numPr>
      </w:pPr>
      <w:r w:rsidRPr="00FF31F0">
        <w:t xml:space="preserve">In this Chapter, we consider what the role of </w:t>
      </w:r>
      <w:r>
        <w:t xml:space="preserve">formal </w:t>
      </w:r>
      <w:r w:rsidRPr="00FF31F0">
        <w:t>supporters and co-</w:t>
      </w:r>
      <w:r>
        <w:t>decision-makers should be if supported decision-making and co-decision-making are formalised.</w:t>
      </w:r>
    </w:p>
    <w:p w:rsidR="00513D3D" w:rsidRDefault="00513D3D" w:rsidP="00513D3D">
      <w:pPr>
        <w:pStyle w:val="Heading1"/>
      </w:pPr>
      <w:bookmarkStart w:id="219" w:name="_Toc464487000"/>
      <w:bookmarkStart w:id="220" w:name="_Toc465779081"/>
      <w:bookmarkStart w:id="221" w:name="_Toc465779174"/>
      <w:r>
        <w:t xml:space="preserve">When </w:t>
      </w:r>
      <w:proofErr w:type="gramStart"/>
      <w:r>
        <w:t>should a supporter or co-decision-maker be appointed</w:t>
      </w:r>
      <w:proofErr w:type="gramEnd"/>
      <w:r>
        <w:t>?</w:t>
      </w:r>
      <w:bookmarkEnd w:id="219"/>
      <w:bookmarkEnd w:id="220"/>
      <w:bookmarkEnd w:id="221"/>
      <w:r>
        <w:t xml:space="preserve"> </w:t>
      </w:r>
    </w:p>
    <w:p w:rsidR="00513D3D" w:rsidRDefault="00513D3D" w:rsidP="00513D3D">
      <w:pPr>
        <w:pStyle w:val="NormalAutoChapter"/>
        <w:numPr>
          <w:ilvl w:val="1"/>
          <w:numId w:val="13"/>
        </w:numPr>
      </w:pPr>
      <w:r>
        <w:t xml:space="preserve">Different places have different requirements that </w:t>
      </w:r>
      <w:proofErr w:type="gramStart"/>
      <w:r>
        <w:t>must be met</w:t>
      </w:r>
      <w:proofErr w:type="gramEnd"/>
      <w:r>
        <w:t xml:space="preserve"> before a formal supporter or co-decision-maker can be appointed. The requirements will depend on who is making the appointment. Examples of requirements for personal appointments include that the person making the appointment, agreement or authorisation:</w:t>
      </w:r>
    </w:p>
    <w:p w:rsidR="00513D3D" w:rsidRDefault="00513D3D" w:rsidP="00513D3D">
      <w:pPr>
        <w:pStyle w:val="Normalbullet"/>
      </w:pPr>
      <w:r>
        <w:t>is 18 years or older</w:t>
      </w:r>
      <w:r>
        <w:rPr>
          <w:rStyle w:val="FootnoteReference"/>
        </w:rPr>
        <w:footnoteReference w:id="129"/>
      </w:r>
      <w:r>
        <w:t xml:space="preserve"> </w:t>
      </w:r>
    </w:p>
    <w:p w:rsidR="00513D3D" w:rsidRDefault="00513D3D" w:rsidP="00513D3D">
      <w:pPr>
        <w:pStyle w:val="Normalbullet"/>
      </w:pPr>
      <w:r>
        <w:t>understands the nature and effect of the arrangement</w:t>
      </w:r>
      <w:r>
        <w:rPr>
          <w:rStyle w:val="FootnoteReference"/>
        </w:rPr>
        <w:footnoteReference w:id="130"/>
      </w:r>
      <w:r>
        <w:t xml:space="preserve"> </w:t>
      </w:r>
    </w:p>
    <w:p w:rsidR="00513D3D" w:rsidRDefault="00513D3D" w:rsidP="00513D3D">
      <w:pPr>
        <w:pStyle w:val="Normalbullet"/>
      </w:pPr>
      <w:r>
        <w:lastRenderedPageBreak/>
        <w:t>is not “incapable” of entering into such an arrangement</w:t>
      </w:r>
      <w:r>
        <w:rPr>
          <w:rStyle w:val="FootnoteReference"/>
        </w:rPr>
        <w:footnoteReference w:id="131"/>
      </w:r>
    </w:p>
    <w:p w:rsidR="00513D3D" w:rsidRDefault="00513D3D" w:rsidP="00513D3D">
      <w:pPr>
        <w:pStyle w:val="Normalbullet"/>
      </w:pPr>
      <w:r>
        <w:t>considers their capacity to be in question or considers it may shortly be in question</w:t>
      </w:r>
      <w:r>
        <w:rPr>
          <w:rStyle w:val="FootnoteReference"/>
        </w:rPr>
        <w:footnoteReference w:id="132"/>
      </w:r>
      <w:r>
        <w:t xml:space="preserve"> </w:t>
      </w:r>
    </w:p>
    <w:p w:rsidR="00513D3D" w:rsidRDefault="00513D3D" w:rsidP="00513D3D">
      <w:pPr>
        <w:pStyle w:val="Normalbullet"/>
      </w:pPr>
      <w:r>
        <w:t>has a disability</w:t>
      </w:r>
      <w:r>
        <w:rPr>
          <w:rStyle w:val="FootnoteReference"/>
        </w:rPr>
        <w:footnoteReference w:id="133"/>
      </w:r>
    </w:p>
    <w:p w:rsidR="00513D3D" w:rsidRDefault="00513D3D" w:rsidP="00513D3D">
      <w:pPr>
        <w:pStyle w:val="Normalbullet"/>
      </w:pPr>
      <w:proofErr w:type="gramStart"/>
      <w:r>
        <w:t>has</w:t>
      </w:r>
      <w:proofErr w:type="gramEnd"/>
      <w:r>
        <w:t xml:space="preserve"> acted voluntarily, without undue influence or coercion.</w:t>
      </w:r>
      <w:r>
        <w:rPr>
          <w:rStyle w:val="FootnoteReference"/>
        </w:rPr>
        <w:footnoteReference w:id="134"/>
      </w:r>
    </w:p>
    <w:p w:rsidR="00513D3D" w:rsidRDefault="00513D3D" w:rsidP="00513D3D">
      <w:pPr>
        <w:pStyle w:val="NormalAutoChapter"/>
      </w:pPr>
      <w:r>
        <w:t>The requirements that must be met before a court can appoint a co-decision-maker in Alberta include:</w:t>
      </w:r>
      <w:r>
        <w:rPr>
          <w:rStyle w:val="FootnoteReference"/>
        </w:rPr>
        <w:footnoteReference w:id="135"/>
      </w:r>
      <w:r>
        <w:t xml:space="preserve"> </w:t>
      </w:r>
    </w:p>
    <w:p w:rsidR="00513D3D" w:rsidRDefault="00513D3D" w:rsidP="00513D3D">
      <w:pPr>
        <w:pStyle w:val="Normalbullet"/>
      </w:pPr>
      <w:r>
        <w:t>the person needing support or an interested person has applied to the court for an order</w:t>
      </w:r>
    </w:p>
    <w:p w:rsidR="00513D3D" w:rsidRDefault="00513D3D" w:rsidP="00513D3D">
      <w:pPr>
        <w:pStyle w:val="Normalbullet"/>
      </w:pPr>
      <w:r>
        <w:t xml:space="preserve">the person’s capacity to make decisions covered by the order is significantly impaired </w:t>
      </w:r>
    </w:p>
    <w:p w:rsidR="00513D3D" w:rsidRDefault="00513D3D" w:rsidP="00513D3D">
      <w:pPr>
        <w:pStyle w:val="Normalbullet"/>
      </w:pPr>
      <w:r>
        <w:t xml:space="preserve">the person could make decisions covered by the order if given appropriate guidance and support </w:t>
      </w:r>
    </w:p>
    <w:p w:rsidR="00513D3D" w:rsidRDefault="00513D3D" w:rsidP="00513D3D">
      <w:pPr>
        <w:pStyle w:val="Normalbullet"/>
      </w:pPr>
      <w:r>
        <w:t>less intrusive and less restrictive measures have been considered and found unsuitable</w:t>
      </w:r>
    </w:p>
    <w:p w:rsidR="00513D3D" w:rsidRDefault="00513D3D" w:rsidP="00513D3D">
      <w:pPr>
        <w:pStyle w:val="Normalbullet"/>
      </w:pPr>
      <w:r>
        <w:t>it is in the person’s best interests for the order to be made</w:t>
      </w:r>
    </w:p>
    <w:p w:rsidR="00513D3D" w:rsidRDefault="00513D3D" w:rsidP="00513D3D">
      <w:pPr>
        <w:pStyle w:val="Normalbullet"/>
      </w:pPr>
      <w:r>
        <w:t xml:space="preserve">the proposed supporter or co-decision-maker consents to the appointment, and </w:t>
      </w:r>
    </w:p>
    <w:p w:rsidR="00513D3D" w:rsidRDefault="00513D3D" w:rsidP="00513D3D">
      <w:pPr>
        <w:pStyle w:val="Normalbullet"/>
      </w:pPr>
      <w:proofErr w:type="gramStart"/>
      <w:r>
        <w:t>the</w:t>
      </w:r>
      <w:proofErr w:type="gramEnd"/>
      <w:r>
        <w:t xml:space="preserve"> person needing support consents to the appointment and the order.</w:t>
      </w:r>
    </w:p>
    <w:p w:rsidR="00513D3D" w:rsidRDefault="00513D3D" w:rsidP="00513D3D">
      <w:pPr>
        <w:pStyle w:val="NormalAutoChapter"/>
      </w:pPr>
      <w:r>
        <w:t xml:space="preserve">In its 2012 recommendations for tribunal-appointed co-decision-makers, the VLRC recommended similar requirements to </w:t>
      </w:r>
      <w:proofErr w:type="gramStart"/>
      <w:r>
        <w:t>Alberta’s</w:t>
      </w:r>
      <w:proofErr w:type="gramEnd"/>
      <w:r>
        <w:t>.</w:t>
      </w:r>
      <w:r>
        <w:rPr>
          <w:rStyle w:val="FootnoteReference"/>
        </w:rPr>
        <w:footnoteReference w:id="136"/>
      </w:r>
      <w:r>
        <w:t xml:space="preserve"> </w:t>
      </w:r>
    </w:p>
    <w:p w:rsidR="00513D3D" w:rsidRPr="00C7200F" w:rsidRDefault="00513D3D" w:rsidP="00513D3D">
      <w:pPr>
        <w:pStyle w:val="Recommendationheading"/>
      </w:pPr>
      <w:r>
        <w:t>Question 6.1</w:t>
      </w:r>
      <w:r w:rsidRPr="00C7200F">
        <w:t>:</w:t>
      </w:r>
      <w:r>
        <w:t xml:space="preserve"> When supporters and co-decision-makers </w:t>
      </w:r>
      <w:proofErr w:type="gramStart"/>
      <w:r>
        <w:t>can be appointed</w:t>
      </w:r>
      <w:proofErr w:type="gramEnd"/>
    </w:p>
    <w:p w:rsidR="00513D3D" w:rsidRDefault="00513D3D" w:rsidP="00513D3D">
      <w:pPr>
        <w:pStyle w:val="Recommendationhanging1"/>
      </w:pPr>
      <w:r>
        <w:t>(1)</w:t>
      </w:r>
      <w:r>
        <w:tab/>
        <w:t>What requirements should be met before a person needing support can appoint a supporter or co-decision-maker?</w:t>
      </w:r>
    </w:p>
    <w:p w:rsidR="00513D3D" w:rsidRDefault="00513D3D" w:rsidP="00513D3D">
      <w:pPr>
        <w:pStyle w:val="Recommendationhanging1"/>
      </w:pPr>
      <w:r>
        <w:t>(2)</w:t>
      </w:r>
      <w:r>
        <w:tab/>
        <w:t xml:space="preserve">What requirements </w:t>
      </w:r>
      <w:proofErr w:type="gramStart"/>
      <w:r>
        <w:t>should be met</w:t>
      </w:r>
      <w:proofErr w:type="gramEnd"/>
      <w:r>
        <w:t xml:space="preserve"> before a court or tribunal can appoint a supporter or co-decision-maker?</w:t>
      </w:r>
    </w:p>
    <w:p w:rsidR="00513D3D" w:rsidRDefault="00513D3D" w:rsidP="00513D3D">
      <w:pPr>
        <w:pStyle w:val="Heading1"/>
      </w:pPr>
      <w:bookmarkStart w:id="222" w:name="_Toc464487001"/>
      <w:bookmarkStart w:id="223" w:name="_Toc465779082"/>
      <w:bookmarkStart w:id="224" w:name="_Toc465779175"/>
      <w:r>
        <w:lastRenderedPageBreak/>
        <w:t>Who should be able to act as a supporter or a co-decision-maker?</w:t>
      </w:r>
      <w:bookmarkEnd w:id="222"/>
      <w:bookmarkEnd w:id="223"/>
      <w:bookmarkEnd w:id="224"/>
    </w:p>
    <w:p w:rsidR="00513D3D" w:rsidRDefault="00513D3D" w:rsidP="00513D3D">
      <w:pPr>
        <w:pStyle w:val="Heading2"/>
      </w:pPr>
      <w:bookmarkStart w:id="225" w:name="_Toc465779083"/>
      <w:bookmarkStart w:id="226" w:name="_Toc465779176"/>
      <w:r>
        <w:t>Eligibility criteria</w:t>
      </w:r>
      <w:bookmarkEnd w:id="225"/>
      <w:bookmarkEnd w:id="226"/>
    </w:p>
    <w:p w:rsidR="00513D3D" w:rsidRDefault="00513D3D" w:rsidP="00513D3D">
      <w:pPr>
        <w:pStyle w:val="NormalAutoChapter"/>
        <w:numPr>
          <w:ilvl w:val="1"/>
          <w:numId w:val="13"/>
        </w:numPr>
      </w:pPr>
      <w:r>
        <w:t xml:space="preserve">Eligibility criteria for appointees can provide important safeguards for people who require support. They can also help to ensure that supporters and co-decision-makers are suitable. </w:t>
      </w:r>
      <w:bookmarkStart w:id="227" w:name="_Toc464487002"/>
      <w:r>
        <w:t>Some of the eligibility criteria</w:t>
      </w:r>
      <w:bookmarkEnd w:id="227"/>
      <w:r>
        <w:t xml:space="preserve"> used elsewhere for supported and co-decision-making include:</w:t>
      </w:r>
    </w:p>
    <w:p w:rsidR="00513D3D" w:rsidRDefault="00513D3D" w:rsidP="00513D3D">
      <w:pPr>
        <w:pStyle w:val="Normalbullet"/>
      </w:pPr>
      <w:r w:rsidRPr="001D0152">
        <w:rPr>
          <w:b/>
        </w:rPr>
        <w:t>The person must be above a certain age.</w:t>
      </w:r>
      <w:r>
        <w:t xml:space="preserve"> Supporters and co-decision-makers must usually be 18 years old.</w:t>
      </w:r>
      <w:r>
        <w:rPr>
          <w:rStyle w:val="FootnoteReference"/>
        </w:rPr>
        <w:footnoteReference w:id="137"/>
      </w:r>
      <w:r>
        <w:t xml:space="preserve"> </w:t>
      </w:r>
    </w:p>
    <w:p w:rsidR="00513D3D" w:rsidRPr="00AD091B" w:rsidRDefault="00513D3D" w:rsidP="00513D3D">
      <w:pPr>
        <w:pStyle w:val="Normalbullet"/>
      </w:pPr>
      <w:r w:rsidRPr="001D0152">
        <w:rPr>
          <w:b/>
        </w:rPr>
        <w:t>The person must consent to taking on the role.</w:t>
      </w:r>
      <w:r>
        <w:t xml:space="preserve"> The Victorian Bill proposed that a supporter must consent to the appointment.</w:t>
      </w:r>
      <w:r>
        <w:rPr>
          <w:rStyle w:val="FootnoteReference"/>
        </w:rPr>
        <w:footnoteReference w:id="138"/>
      </w:r>
      <w:r>
        <w:t xml:space="preserve"> In Alberta, both personally appointed supporters and court-appointed co-decision-makers must consent to undertaking the role.</w:t>
      </w:r>
      <w:r>
        <w:rPr>
          <w:rStyle w:val="FootnoteReference"/>
        </w:rPr>
        <w:footnoteReference w:id="139"/>
      </w:r>
    </w:p>
    <w:p w:rsidR="00513D3D" w:rsidRDefault="00513D3D" w:rsidP="00513D3D">
      <w:pPr>
        <w:pStyle w:val="Normalbullet"/>
      </w:pPr>
      <w:bookmarkStart w:id="228" w:name="_Toc464487005"/>
      <w:r w:rsidRPr="001D0152">
        <w:rPr>
          <w:b/>
        </w:rPr>
        <w:t>The person must be able to act in the other person’s “best interests” or give effect to their “will and preferences”</w:t>
      </w:r>
      <w:bookmarkEnd w:id="228"/>
      <w:r w:rsidRPr="001D0152">
        <w:rPr>
          <w:b/>
        </w:rPr>
        <w:t xml:space="preserve">. </w:t>
      </w:r>
      <w:r>
        <w:t xml:space="preserve">The Victorian Bill stated that VCAT should be satisfied that a supportive guardian would “promote the </w:t>
      </w:r>
      <w:r w:rsidRPr="00F81379">
        <w:rPr>
          <w:sz w:val="23"/>
          <w:szCs w:val="23"/>
        </w:rPr>
        <w:t>personal and social wellbeing” of the person concerned.</w:t>
      </w:r>
      <w:r>
        <w:rPr>
          <w:rStyle w:val="FootnoteReference"/>
          <w:sz w:val="23"/>
          <w:szCs w:val="23"/>
        </w:rPr>
        <w:footnoteReference w:id="140"/>
      </w:r>
      <w:r w:rsidRPr="00F81379">
        <w:rPr>
          <w:sz w:val="23"/>
          <w:szCs w:val="23"/>
        </w:rPr>
        <w:t xml:space="preserve"> </w:t>
      </w:r>
      <w:r>
        <w:t>In Alberta, the Court must be satisfied that a co-decision-maker “</w:t>
      </w:r>
      <w:r w:rsidRPr="004D46D4">
        <w:t>will act in the adult’s best interests</w:t>
      </w:r>
      <w:r>
        <w:t>”. In deciding this, the Court may consider evidence of any matter (including potential conflicts of interest) “that might create a substantial risk that the proposed co-decision-maker would not act” in the “best interests” of the person concerned.</w:t>
      </w:r>
      <w:r>
        <w:rPr>
          <w:rStyle w:val="FootnoteReference"/>
        </w:rPr>
        <w:footnoteReference w:id="141"/>
      </w:r>
      <w:r>
        <w:t xml:space="preserve"> </w:t>
      </w:r>
    </w:p>
    <w:p w:rsidR="00513D3D" w:rsidRDefault="00513D3D" w:rsidP="00513D3D">
      <w:pPr>
        <w:pStyle w:val="Normalbullet"/>
      </w:pPr>
      <w:r w:rsidRPr="001D0152">
        <w:rPr>
          <w:b/>
        </w:rPr>
        <w:t>The person must be suitable.</w:t>
      </w:r>
      <w:r>
        <w:t xml:space="preserve"> Formal supported decision-making regimes often require the person to be “suitable” for the proposed role.</w:t>
      </w:r>
      <w:r>
        <w:rPr>
          <w:rStyle w:val="FootnoteReference"/>
        </w:rPr>
        <w:footnoteReference w:id="142"/>
      </w:r>
      <w:r>
        <w:t xml:space="preserve"> Common factors to be considered when determining suitability include:</w:t>
      </w:r>
      <w:r>
        <w:rPr>
          <w:rStyle w:val="FootnoteReference"/>
        </w:rPr>
        <w:footnoteReference w:id="143"/>
      </w:r>
      <w:r>
        <w:t xml:space="preserve"> </w:t>
      </w:r>
    </w:p>
    <w:p w:rsidR="00513D3D" w:rsidRPr="004005FC" w:rsidRDefault="00513D3D" w:rsidP="00513D3D">
      <w:pPr>
        <w:pStyle w:val="Normalindent"/>
      </w:pPr>
      <w:r>
        <w:t>-</w:t>
      </w:r>
      <w:r>
        <w:tab/>
      </w:r>
      <w:proofErr w:type="gramStart"/>
      <w:r>
        <w:t>the</w:t>
      </w:r>
      <w:proofErr w:type="gramEnd"/>
      <w:r>
        <w:t xml:space="preserve"> views and wishes of the person in need of support </w:t>
      </w:r>
    </w:p>
    <w:p w:rsidR="00513D3D" w:rsidRDefault="00513D3D" w:rsidP="00513D3D">
      <w:pPr>
        <w:pStyle w:val="Normalindent"/>
      </w:pPr>
      <w:r>
        <w:t>-</w:t>
      </w:r>
      <w:r>
        <w:tab/>
      </w:r>
      <w:proofErr w:type="gramStart"/>
      <w:r>
        <w:t>the</w:t>
      </w:r>
      <w:proofErr w:type="gramEnd"/>
      <w:r>
        <w:t xml:space="preserve"> desirability of preserving the family and other relationship that are important to the person in need of support</w:t>
      </w:r>
    </w:p>
    <w:p w:rsidR="00513D3D" w:rsidRDefault="00513D3D" w:rsidP="00513D3D">
      <w:pPr>
        <w:pStyle w:val="Normalindent"/>
      </w:pPr>
      <w:r>
        <w:t>-</w:t>
      </w:r>
      <w:r>
        <w:tab/>
      </w:r>
      <w:proofErr w:type="gramStart"/>
      <w:r>
        <w:t>t</w:t>
      </w:r>
      <w:r w:rsidRPr="00827905">
        <w:t>he</w:t>
      </w:r>
      <w:proofErr w:type="gramEnd"/>
      <w:r>
        <w:t xml:space="preserve"> person’s</w:t>
      </w:r>
      <w:r w:rsidRPr="00827905">
        <w:t xml:space="preserve"> availability </w:t>
      </w:r>
      <w:r>
        <w:t>to meet and communicate with the person in need of support and their ability to perform their functions, including to assist the person to make decisions</w:t>
      </w:r>
    </w:p>
    <w:p w:rsidR="00513D3D" w:rsidRPr="00B0074F" w:rsidRDefault="00513D3D" w:rsidP="00513D3D">
      <w:pPr>
        <w:pStyle w:val="Normalindent"/>
      </w:pPr>
      <w:r>
        <w:t>-</w:t>
      </w:r>
      <w:r>
        <w:tab/>
      </w:r>
      <w:proofErr w:type="gramStart"/>
      <w:r>
        <w:t>whether</w:t>
      </w:r>
      <w:proofErr w:type="gramEnd"/>
      <w:r>
        <w:t xml:space="preserve"> the person will act honestly, diligently and in good faith, and </w:t>
      </w:r>
    </w:p>
    <w:p w:rsidR="00513D3D" w:rsidRPr="00571F96" w:rsidRDefault="00513D3D" w:rsidP="00513D3D">
      <w:pPr>
        <w:pStyle w:val="Normalindent"/>
      </w:pPr>
      <w:r>
        <w:lastRenderedPageBreak/>
        <w:t>-</w:t>
      </w:r>
      <w:r>
        <w:tab/>
      </w:r>
      <w:proofErr w:type="gramStart"/>
      <w:r>
        <w:t>any</w:t>
      </w:r>
      <w:proofErr w:type="gramEnd"/>
      <w:r>
        <w:t xml:space="preserve"> potential conflicts of interest and the person’s ability to respond to any conflicts appropriately.</w:t>
      </w:r>
      <w:r w:rsidDel="006B6E5D">
        <w:rPr>
          <w:rStyle w:val="FootnoteReference"/>
        </w:rPr>
        <w:t xml:space="preserve"> </w:t>
      </w:r>
    </w:p>
    <w:p w:rsidR="00513D3D" w:rsidRDefault="00513D3D" w:rsidP="00513D3D">
      <w:pPr>
        <w:pStyle w:val="NormalAutoChapter"/>
        <w:numPr>
          <w:ilvl w:val="1"/>
          <w:numId w:val="13"/>
        </w:numPr>
      </w:pPr>
      <w:r>
        <w:t>The nature of the relationship between the people is also an important consideration. The importance of a trusting relationship is often emphasised.</w:t>
      </w:r>
      <w:r>
        <w:rPr>
          <w:rStyle w:val="FootnoteReference"/>
        </w:rPr>
        <w:footnoteReference w:id="144"/>
      </w:r>
      <w:r>
        <w:t xml:space="preserve"> For example, the Irish Act specifies that a suitable co-decision-maker is “a relative or friend of the appointer who has had such personal contact with the appointer over such period of time that a relationship of trust exists between them”.</w:t>
      </w:r>
      <w:r>
        <w:rPr>
          <w:rStyle w:val="FootnoteReference"/>
        </w:rPr>
        <w:footnoteReference w:id="145"/>
      </w:r>
      <w:r>
        <w:t xml:space="preserve"> </w:t>
      </w:r>
    </w:p>
    <w:p w:rsidR="00513D3D" w:rsidRPr="00C7200F" w:rsidRDefault="00513D3D" w:rsidP="00513D3D">
      <w:pPr>
        <w:pStyle w:val="Recommendationheading"/>
      </w:pPr>
      <w:r>
        <w:t>Question 6.2</w:t>
      </w:r>
      <w:r w:rsidRPr="00C7200F">
        <w:t>:</w:t>
      </w:r>
      <w:r>
        <w:t xml:space="preserve"> Eligibility criteria for supporters and co-decision-makers</w:t>
      </w:r>
    </w:p>
    <w:p w:rsidR="00513D3D" w:rsidRPr="00C7200F" w:rsidRDefault="00513D3D" w:rsidP="00513D3D">
      <w:pPr>
        <w:pStyle w:val="Recommendationnormal"/>
      </w:pPr>
      <w:r w:rsidRPr="00C7200F">
        <w:t xml:space="preserve">What, if any, eligibility criteria should potential supporters and co-decision-makers </w:t>
      </w:r>
      <w:proofErr w:type="gramStart"/>
      <w:r w:rsidRPr="00C7200F">
        <w:t>be</w:t>
      </w:r>
      <w:proofErr w:type="gramEnd"/>
      <w:r w:rsidRPr="00C7200F">
        <w:t xml:space="preserve"> required to meet? </w:t>
      </w:r>
    </w:p>
    <w:p w:rsidR="00513D3D" w:rsidRDefault="00513D3D" w:rsidP="00513D3D">
      <w:pPr>
        <w:pStyle w:val="Heading2"/>
      </w:pPr>
      <w:bookmarkStart w:id="229" w:name="_Toc464487007"/>
      <w:bookmarkStart w:id="230" w:name="_Toc465779084"/>
      <w:bookmarkStart w:id="231" w:name="_Toc465779177"/>
      <w:r>
        <w:t>Specific exclusions</w:t>
      </w:r>
      <w:bookmarkEnd w:id="229"/>
      <w:bookmarkEnd w:id="230"/>
      <w:bookmarkEnd w:id="231"/>
    </w:p>
    <w:p w:rsidR="00513D3D" w:rsidRPr="00B65402" w:rsidRDefault="00513D3D" w:rsidP="00513D3D">
      <w:pPr>
        <w:pStyle w:val="NormalAutoChapter"/>
        <w:numPr>
          <w:ilvl w:val="1"/>
          <w:numId w:val="13"/>
        </w:numPr>
        <w:rPr>
          <w:color w:val="7030A0"/>
        </w:rPr>
      </w:pPr>
      <w:r>
        <w:t xml:space="preserve">Some places list the characteristics that make a person ineligible to act as a supporter or a co-decision-maker. In both Ireland and Alberta, for instance, people who </w:t>
      </w:r>
      <w:proofErr w:type="gramStart"/>
      <w:r>
        <w:t>are themselves assisted</w:t>
      </w:r>
      <w:proofErr w:type="gramEnd"/>
      <w:r>
        <w:t xml:space="preserve"> under supported or substituted decision-making arrangements cannot act as supporters or co-decision-makers for somebody else</w:t>
      </w:r>
      <w:r w:rsidRPr="00DA4722">
        <w:t>.</w:t>
      </w:r>
      <w:r w:rsidRPr="00DA4722">
        <w:rPr>
          <w:rStyle w:val="FootnoteReference"/>
        </w:rPr>
        <w:footnoteReference w:id="146"/>
      </w:r>
      <w:r w:rsidRPr="00DA4722">
        <w:t xml:space="preserve"> </w:t>
      </w:r>
    </w:p>
    <w:p w:rsidR="00513D3D" w:rsidRPr="000D3B10" w:rsidRDefault="00513D3D" w:rsidP="00513D3D">
      <w:pPr>
        <w:pStyle w:val="NormalAutoChapter"/>
        <w:numPr>
          <w:ilvl w:val="1"/>
          <w:numId w:val="13"/>
        </w:numPr>
        <w:rPr>
          <w:color w:val="7030A0"/>
        </w:rPr>
      </w:pPr>
      <w:r>
        <w:t xml:space="preserve">Some further circumstances that would exclude a person in Ireland are that the person: </w:t>
      </w:r>
    </w:p>
    <w:p w:rsidR="00513D3D" w:rsidRDefault="00513D3D" w:rsidP="00513D3D">
      <w:pPr>
        <w:pStyle w:val="Normalbullet"/>
      </w:pPr>
      <w:r>
        <w:t>has been convicted of certain offences</w:t>
      </w:r>
      <w:r>
        <w:rPr>
          <w:rStyle w:val="FootnoteReference"/>
        </w:rPr>
        <w:footnoteReference w:id="147"/>
      </w:r>
    </w:p>
    <w:p w:rsidR="00513D3D" w:rsidRDefault="00513D3D" w:rsidP="00513D3D">
      <w:pPr>
        <w:pStyle w:val="Normalbullet"/>
      </w:pPr>
      <w:r>
        <w:t>is bankrupt</w:t>
      </w:r>
      <w:r>
        <w:rPr>
          <w:rStyle w:val="FootnoteReference"/>
        </w:rPr>
        <w:footnoteReference w:id="148"/>
      </w:r>
      <w:r>
        <w:t xml:space="preserve"> </w:t>
      </w:r>
    </w:p>
    <w:p w:rsidR="00513D3D" w:rsidRDefault="00513D3D" w:rsidP="00513D3D">
      <w:pPr>
        <w:pStyle w:val="Normalbullet"/>
      </w:pPr>
      <w:r>
        <w:t>works at the facility where the person lives</w:t>
      </w:r>
      <w:r>
        <w:rPr>
          <w:rStyle w:val="FootnoteReference"/>
        </w:rPr>
        <w:footnoteReference w:id="149"/>
      </w:r>
    </w:p>
    <w:p w:rsidR="00513D3D" w:rsidRDefault="00513D3D" w:rsidP="00513D3D">
      <w:pPr>
        <w:pStyle w:val="Normalbullet"/>
      </w:pPr>
      <w:r>
        <w:t>had acted as a supporter or co-decision-maker for the person but a court has decided they should not continue</w:t>
      </w:r>
      <w:r>
        <w:rPr>
          <w:rStyle w:val="FootnoteReference"/>
        </w:rPr>
        <w:footnoteReference w:id="150"/>
      </w:r>
    </w:p>
    <w:p w:rsidR="00513D3D" w:rsidRDefault="00513D3D" w:rsidP="00513D3D">
      <w:pPr>
        <w:pStyle w:val="Normalbullet"/>
      </w:pPr>
      <w:proofErr w:type="gramStart"/>
      <w:r>
        <w:t>was</w:t>
      </w:r>
      <w:proofErr w:type="gramEnd"/>
      <w:r>
        <w:t xml:space="preserve"> acting as a supporter or co-decision-maker in their capacity as the person’s spouse, and that relationship has ended.</w:t>
      </w:r>
      <w:r>
        <w:rPr>
          <w:rStyle w:val="FootnoteReference"/>
        </w:rPr>
        <w:footnoteReference w:id="151"/>
      </w:r>
      <w:r>
        <w:t xml:space="preserve">   </w:t>
      </w:r>
    </w:p>
    <w:p w:rsidR="00513D3D" w:rsidRPr="00C7200F" w:rsidRDefault="00513D3D" w:rsidP="003B1256">
      <w:pPr>
        <w:pStyle w:val="Recommendationheading"/>
        <w:keepNext/>
      </w:pPr>
      <w:r>
        <w:lastRenderedPageBreak/>
        <w:t>Question 6.3</w:t>
      </w:r>
      <w:r w:rsidRPr="00C7200F">
        <w:t>:</w:t>
      </w:r>
      <w:r>
        <w:t xml:space="preserve"> Characteristics that should exclude potential appointees</w:t>
      </w:r>
    </w:p>
    <w:p w:rsidR="00513D3D" w:rsidRPr="00C7200F" w:rsidRDefault="00513D3D" w:rsidP="00513D3D">
      <w:pPr>
        <w:pStyle w:val="Recommendationnormal"/>
      </w:pPr>
      <w:r w:rsidRPr="00C7200F">
        <w:t xml:space="preserve">What, if any, characteristics </w:t>
      </w:r>
      <w:r>
        <w:t xml:space="preserve">should </w:t>
      </w:r>
      <w:r w:rsidRPr="00C7200F">
        <w:t xml:space="preserve">exclude particular people from </w:t>
      </w:r>
      <w:r>
        <w:t>being supporters or co-decision-makers</w:t>
      </w:r>
      <w:r w:rsidRPr="00C7200F">
        <w:t>?</w:t>
      </w:r>
    </w:p>
    <w:p w:rsidR="00513D3D" w:rsidRDefault="00513D3D" w:rsidP="00513D3D">
      <w:pPr>
        <w:pStyle w:val="Heading2"/>
      </w:pPr>
      <w:bookmarkStart w:id="232" w:name="_Toc464487008"/>
      <w:bookmarkStart w:id="233" w:name="_Toc465779085"/>
      <w:bookmarkStart w:id="234" w:name="_Toc465779178"/>
      <w:r w:rsidRPr="00376C70">
        <w:t xml:space="preserve">Number of </w:t>
      </w:r>
      <w:r>
        <w:t xml:space="preserve">supporters and </w:t>
      </w:r>
      <w:r w:rsidRPr="00376C70">
        <w:t>co-decision-makers</w:t>
      </w:r>
      <w:bookmarkEnd w:id="232"/>
      <w:bookmarkEnd w:id="233"/>
      <w:bookmarkEnd w:id="234"/>
    </w:p>
    <w:p w:rsidR="00513D3D" w:rsidRPr="0002527E" w:rsidRDefault="00513D3D" w:rsidP="00513D3D">
      <w:pPr>
        <w:pStyle w:val="NormalAutoChapter"/>
        <w:numPr>
          <w:ilvl w:val="1"/>
          <w:numId w:val="13"/>
        </w:numPr>
        <w:rPr>
          <w:color w:val="7030A0"/>
        </w:rPr>
      </w:pPr>
      <w:r>
        <w:t>T</w:t>
      </w:r>
      <w:r w:rsidRPr="0002527E">
        <w:t xml:space="preserve">he VLRC considered that for </w:t>
      </w:r>
      <w:r>
        <w:t>a co-decision-making scheme</w:t>
      </w:r>
      <w:r w:rsidRPr="0002527E">
        <w:t xml:space="preserve"> </w:t>
      </w:r>
      <w:r>
        <w:t>to be workable,</w:t>
      </w:r>
      <w:r w:rsidRPr="0002527E">
        <w:t xml:space="preserve"> no more than one co-decision-maker </w:t>
      </w:r>
      <w:proofErr w:type="gramStart"/>
      <w:r w:rsidRPr="0002527E">
        <w:t>should be appointed</w:t>
      </w:r>
      <w:proofErr w:type="gramEnd"/>
      <w:r w:rsidRPr="0002527E">
        <w:t xml:space="preserve"> </w:t>
      </w:r>
      <w:r>
        <w:t>for each type of decision</w:t>
      </w:r>
      <w:r w:rsidRPr="0002527E">
        <w:t>.</w:t>
      </w:r>
      <w:r w:rsidRPr="0002527E">
        <w:rPr>
          <w:rStyle w:val="FootnoteReference"/>
        </w:rPr>
        <w:footnoteReference w:id="152"/>
      </w:r>
      <w:r w:rsidRPr="0002527E">
        <w:t xml:space="preserve">  </w:t>
      </w:r>
    </w:p>
    <w:p w:rsidR="00513D3D" w:rsidRDefault="00513D3D" w:rsidP="00513D3D">
      <w:pPr>
        <w:pStyle w:val="NormalAutoChapter"/>
        <w:numPr>
          <w:ilvl w:val="1"/>
          <w:numId w:val="13"/>
        </w:numPr>
        <w:rPr>
          <w:color w:val="7030A0"/>
        </w:rPr>
      </w:pPr>
      <w:proofErr w:type="gramStart"/>
      <w:r>
        <w:t>Similarly</w:t>
      </w:r>
      <w:proofErr w:type="gramEnd"/>
      <w:r>
        <w:t xml:space="preserve"> in Ireland, only</w:t>
      </w:r>
      <w:r w:rsidRPr="0002527E">
        <w:t xml:space="preserve"> one co-decision-maker </w:t>
      </w:r>
      <w:r>
        <w:t>can be appointed for a decision.</w:t>
      </w:r>
      <w:r w:rsidRPr="0002527E">
        <w:rPr>
          <w:rStyle w:val="FootnoteReference"/>
        </w:rPr>
        <w:footnoteReference w:id="153"/>
      </w:r>
      <w:r>
        <w:t xml:space="preserve"> However, </w:t>
      </w:r>
      <w:r w:rsidRPr="0002527E">
        <w:t xml:space="preserve">multiple supporters </w:t>
      </w:r>
      <w:proofErr w:type="gramStart"/>
      <w:r>
        <w:t>can be appointed</w:t>
      </w:r>
      <w:proofErr w:type="gramEnd"/>
      <w:r>
        <w:t xml:space="preserve"> to help someone make a decision</w:t>
      </w:r>
      <w:r w:rsidRPr="0002527E">
        <w:t>.</w:t>
      </w:r>
      <w:r w:rsidRPr="0002527E">
        <w:rPr>
          <w:rStyle w:val="FootnoteReference"/>
        </w:rPr>
        <w:footnoteReference w:id="154"/>
      </w:r>
      <w:r w:rsidRPr="0002527E">
        <w:t xml:space="preserve">  </w:t>
      </w:r>
    </w:p>
    <w:p w:rsidR="00513D3D" w:rsidRPr="00C97187" w:rsidRDefault="00513D3D" w:rsidP="00513D3D">
      <w:pPr>
        <w:pStyle w:val="NormalAutoChapter"/>
        <w:numPr>
          <w:ilvl w:val="1"/>
          <w:numId w:val="13"/>
        </w:numPr>
        <w:rPr>
          <w:color w:val="7030A0"/>
        </w:rPr>
      </w:pPr>
      <w:r>
        <w:t>The ALRC model would allow a person to appoint more than one supporter.</w:t>
      </w:r>
      <w:r w:rsidRPr="0002527E">
        <w:rPr>
          <w:sz w:val="20"/>
          <w:vertAlign w:val="superscript"/>
        </w:rPr>
        <w:footnoteReference w:id="155"/>
      </w:r>
      <w:r>
        <w:t xml:space="preserve"> In </w:t>
      </w:r>
      <w:proofErr w:type="gramStart"/>
      <w:r>
        <w:t>Alberta</w:t>
      </w:r>
      <w:proofErr w:type="gramEnd"/>
      <w:r>
        <w:t xml:space="preserve"> a person can appoint up to three supporters.</w:t>
      </w:r>
      <w:r w:rsidRPr="00C97187">
        <w:rPr>
          <w:vertAlign w:val="superscript"/>
        </w:rPr>
        <w:footnoteReference w:id="156"/>
      </w:r>
      <w:r>
        <w:t xml:space="preserve"> The court in Alberta can appoint multiple co-decision-makers and specify whether they </w:t>
      </w:r>
      <w:r w:rsidRPr="00D05ADE">
        <w:t>are to act jointly</w:t>
      </w:r>
      <w:r w:rsidRPr="00393CD1">
        <w:t xml:space="preserve">, successively or separately </w:t>
      </w:r>
      <w:r>
        <w:t>for</w:t>
      </w:r>
      <w:r w:rsidRPr="00D05ADE">
        <w:t xml:space="preserve"> specified personal matters</w:t>
      </w:r>
      <w:r>
        <w:t>.</w:t>
      </w:r>
      <w:r>
        <w:rPr>
          <w:rStyle w:val="FootnoteReference"/>
        </w:rPr>
        <w:footnoteReference w:id="157"/>
      </w:r>
    </w:p>
    <w:p w:rsidR="00513D3D" w:rsidRPr="00C7200F" w:rsidRDefault="00513D3D" w:rsidP="00513D3D">
      <w:pPr>
        <w:pStyle w:val="Recommendationheading"/>
      </w:pPr>
      <w:r>
        <w:t>Question 6.4</w:t>
      </w:r>
      <w:r w:rsidRPr="00C7200F">
        <w:t>:</w:t>
      </w:r>
      <w:r>
        <w:t xml:space="preserve"> Number of supporters and co-decision-makers</w:t>
      </w:r>
    </w:p>
    <w:p w:rsidR="00513D3D" w:rsidRPr="00C7200F" w:rsidRDefault="00513D3D" w:rsidP="00513D3D">
      <w:pPr>
        <w:pStyle w:val="Recommendationnormal"/>
      </w:pPr>
      <w:r>
        <w:t>What</w:t>
      </w:r>
      <w:r w:rsidRPr="00C7200F">
        <w:t xml:space="preserve"> limits</w:t>
      </w:r>
      <w:r>
        <w:t>, if any, should there be</w:t>
      </w:r>
      <w:r w:rsidRPr="00C7200F">
        <w:t xml:space="preserve"> on the number of supporters or co-decision-makers that </w:t>
      </w:r>
      <w:proofErr w:type="gramStart"/>
      <w:r w:rsidRPr="00C7200F">
        <w:t>can be appointed</w:t>
      </w:r>
      <w:proofErr w:type="gramEnd"/>
      <w:r w:rsidRPr="00C7200F">
        <w:t xml:space="preserve">? </w:t>
      </w:r>
    </w:p>
    <w:p w:rsidR="00513D3D" w:rsidRDefault="00513D3D" w:rsidP="00513D3D">
      <w:pPr>
        <w:pStyle w:val="Heading2"/>
      </w:pPr>
      <w:bookmarkStart w:id="235" w:name="_Toc464487009"/>
      <w:bookmarkStart w:id="236" w:name="_Toc465779086"/>
      <w:bookmarkStart w:id="237" w:name="_Toc465779179"/>
      <w:r>
        <w:t>Public agencies as supporters or co-decision-makers</w:t>
      </w:r>
      <w:bookmarkEnd w:id="235"/>
      <w:bookmarkEnd w:id="236"/>
      <w:bookmarkEnd w:id="237"/>
    </w:p>
    <w:p w:rsidR="00513D3D" w:rsidRPr="006613D9" w:rsidRDefault="00513D3D" w:rsidP="00513D3D">
      <w:pPr>
        <w:pStyle w:val="NormalAutoChapter"/>
        <w:numPr>
          <w:ilvl w:val="1"/>
          <w:numId w:val="13"/>
        </w:numPr>
      </w:pPr>
      <w:r>
        <w:t xml:space="preserve">The NSW </w:t>
      </w:r>
      <w:r w:rsidRPr="007D5B44">
        <w:rPr>
          <w:i/>
        </w:rPr>
        <w:t>Guardianship Act</w:t>
      </w:r>
      <w:r>
        <w:t xml:space="preserve"> currently enables the Tribunal to appoint </w:t>
      </w:r>
      <w:proofErr w:type="gramStart"/>
      <w:r>
        <w:t>either a</w:t>
      </w:r>
      <w:proofErr w:type="gramEnd"/>
      <w:r>
        <w:t xml:space="preserve"> private person (such as a friend or family member), the Public Guardian, or the NSW Trustee and Guardian as a substitute decision-maker. Existing law and practice favours the appointment of a private person over a government agency, which </w:t>
      </w:r>
      <w:proofErr w:type="gramStart"/>
      <w:r>
        <w:t>should only be appointed</w:t>
      </w:r>
      <w:proofErr w:type="gramEnd"/>
      <w:r>
        <w:t xml:space="preserve"> as a last resort.</w:t>
      </w:r>
      <w:r>
        <w:rPr>
          <w:rStyle w:val="FootnoteReference"/>
        </w:rPr>
        <w:footnoteReference w:id="158"/>
      </w:r>
      <w:r>
        <w:t xml:space="preserve"> </w:t>
      </w:r>
    </w:p>
    <w:p w:rsidR="00513D3D" w:rsidRPr="000E742E" w:rsidRDefault="00513D3D" w:rsidP="00513D3D">
      <w:pPr>
        <w:pStyle w:val="NormalAutoChapter"/>
        <w:numPr>
          <w:ilvl w:val="1"/>
          <w:numId w:val="13"/>
        </w:numPr>
        <w:rPr>
          <w:b/>
          <w:color w:val="7030A0"/>
        </w:rPr>
      </w:pPr>
      <w:r>
        <w:t>It is not clear whether this arrangement should also apply in a supported decision-making regime. In Alberta, for instance, neither the Public Guardian nor the Public Trustee can act as a supporter or co-decision-maker.</w:t>
      </w:r>
      <w:r>
        <w:rPr>
          <w:rStyle w:val="FootnoteReference"/>
        </w:rPr>
        <w:footnoteReference w:id="159"/>
      </w:r>
      <w:r>
        <w:t xml:space="preserve"> Similarly, the Irish law provides that only relatives or friends </w:t>
      </w:r>
      <w:proofErr w:type="gramStart"/>
      <w:r>
        <w:t>can be appointed</w:t>
      </w:r>
      <w:proofErr w:type="gramEnd"/>
      <w:r>
        <w:t xml:space="preserve"> as co-decision-makers.</w:t>
      </w:r>
      <w:r>
        <w:rPr>
          <w:rStyle w:val="FootnoteReference"/>
        </w:rPr>
        <w:footnoteReference w:id="160"/>
      </w:r>
      <w:r>
        <w:t xml:space="preserve"> The VLRC also recommended that the Victorian Public Advocate should not be eligible to act as either a supporter or a co-decision-maker.</w:t>
      </w:r>
      <w:r>
        <w:rPr>
          <w:rStyle w:val="FootnoteReference"/>
        </w:rPr>
        <w:footnoteReference w:id="161"/>
      </w:r>
      <w:r>
        <w:t xml:space="preserve"> </w:t>
      </w:r>
    </w:p>
    <w:p w:rsidR="00513D3D" w:rsidRDefault="00513D3D" w:rsidP="00513D3D">
      <w:pPr>
        <w:pStyle w:val="NormalAutoChapter"/>
        <w:numPr>
          <w:ilvl w:val="1"/>
          <w:numId w:val="13"/>
        </w:numPr>
      </w:pPr>
      <w:r>
        <w:lastRenderedPageBreak/>
        <w:t xml:space="preserve">The ALRC took a different approach, </w:t>
      </w:r>
      <w:proofErr w:type="gramStart"/>
      <w:r>
        <w:t>saying</w:t>
      </w:r>
      <w:proofErr w:type="gramEnd"/>
      <w:r>
        <w:t xml:space="preserve"> “a person may appoint whomever they want as their supporter”,</w:t>
      </w:r>
      <w:r>
        <w:rPr>
          <w:rStyle w:val="FootnoteReference"/>
        </w:rPr>
        <w:footnoteReference w:id="162"/>
      </w:r>
      <w:r>
        <w:t xml:space="preserve"> including an agency.</w:t>
      </w:r>
      <w:r>
        <w:rPr>
          <w:rStyle w:val="FootnoteReference"/>
        </w:rPr>
        <w:footnoteReference w:id="163"/>
      </w:r>
      <w:r>
        <w:t xml:space="preserve"> </w:t>
      </w:r>
    </w:p>
    <w:p w:rsidR="00513D3D" w:rsidRDefault="00513D3D" w:rsidP="00513D3D">
      <w:pPr>
        <w:pStyle w:val="NormalAutoChapter"/>
        <w:numPr>
          <w:ilvl w:val="1"/>
          <w:numId w:val="13"/>
        </w:numPr>
      </w:pPr>
      <w:r>
        <w:t>There may be good reasons for excluding public agencies from supported decision-making roles.</w:t>
      </w:r>
      <w:r w:rsidRPr="002223A8">
        <w:t xml:space="preserve"> </w:t>
      </w:r>
      <w:r>
        <w:t xml:space="preserve">For instance, the resource implications of expanding the role of the Public Guardian to encompass support and co-decision-making functions would need to </w:t>
      </w:r>
      <w:proofErr w:type="gramStart"/>
      <w:r>
        <w:t>be considered</w:t>
      </w:r>
      <w:proofErr w:type="gramEnd"/>
      <w:r>
        <w:t xml:space="preserve"> carefully. </w:t>
      </w:r>
    </w:p>
    <w:p w:rsidR="00513D3D" w:rsidRDefault="00513D3D" w:rsidP="00513D3D">
      <w:pPr>
        <w:pStyle w:val="NormalAutoChapter"/>
        <w:numPr>
          <w:ilvl w:val="1"/>
          <w:numId w:val="13"/>
        </w:numPr>
      </w:pPr>
      <w:r>
        <w:t>Public agencies may not be suited to support roles. As one preliminary submission observes, supporters “must have an in depth understanding of the subject person’s wishes and behaviours”.</w:t>
      </w:r>
      <w:r>
        <w:rPr>
          <w:rStyle w:val="FootnoteReference"/>
        </w:rPr>
        <w:footnoteReference w:id="164"/>
      </w:r>
      <w:r>
        <w:t xml:space="preserve"> An agency might not be able to develop this depth of understanding in the same way that a friend or family member can.</w:t>
      </w:r>
      <w:r w:rsidRPr="00905B19">
        <w:rPr>
          <w:color w:val="7030A0"/>
        </w:rPr>
        <w:t xml:space="preserve"> </w:t>
      </w:r>
    </w:p>
    <w:p w:rsidR="00513D3D" w:rsidRDefault="00513D3D" w:rsidP="00513D3D">
      <w:pPr>
        <w:pStyle w:val="NormalAutoChapter"/>
        <w:numPr>
          <w:ilvl w:val="1"/>
          <w:numId w:val="13"/>
        </w:numPr>
      </w:pPr>
      <w:r>
        <w:t>Some stakeholders have expressed concerns that, under the current system, public guardians are “not aware of the person’s life experiences, capacities, habits, likes and dislikes, aspirations and so on”.</w:t>
      </w:r>
      <w:r>
        <w:rPr>
          <w:rStyle w:val="FootnoteReference"/>
        </w:rPr>
        <w:footnoteReference w:id="165"/>
      </w:r>
      <w:r>
        <w:t xml:space="preserve"> On this view, public agencies might </w:t>
      </w:r>
      <w:r w:rsidRPr="001D0152">
        <w:t>not</w:t>
      </w:r>
      <w:r>
        <w:t xml:space="preserve"> be suitable as supporters or co-decision-makers. </w:t>
      </w:r>
    </w:p>
    <w:p w:rsidR="00513D3D" w:rsidRDefault="00513D3D" w:rsidP="00513D3D">
      <w:pPr>
        <w:pStyle w:val="NormalAutoChapter"/>
        <w:numPr>
          <w:ilvl w:val="1"/>
          <w:numId w:val="13"/>
        </w:numPr>
      </w:pPr>
      <w:r>
        <w:t xml:space="preserve">Instead, agencies </w:t>
      </w:r>
      <w:proofErr w:type="gramStart"/>
      <w:r>
        <w:t>might be better placed</w:t>
      </w:r>
      <w:proofErr w:type="gramEnd"/>
      <w:r>
        <w:t xml:space="preserve"> to “support the supporters”. One submission suggests, “</w:t>
      </w:r>
      <w:proofErr w:type="gramStart"/>
      <w:r>
        <w:t>government</w:t>
      </w:r>
      <w:proofErr w:type="gramEnd"/>
      <w:r>
        <w:t xml:space="preserve"> should provide assistance to family and peers so that they can fulfil the role of a support person, where possible”.</w:t>
      </w:r>
      <w:r>
        <w:rPr>
          <w:rStyle w:val="FootnoteReference"/>
        </w:rPr>
        <w:footnoteReference w:id="166"/>
      </w:r>
      <w:r>
        <w:t xml:space="preserve"> </w:t>
      </w:r>
    </w:p>
    <w:p w:rsidR="00513D3D" w:rsidRDefault="00513D3D" w:rsidP="00513D3D">
      <w:pPr>
        <w:pStyle w:val="NormalAutoChapter"/>
        <w:numPr>
          <w:ilvl w:val="1"/>
          <w:numId w:val="13"/>
        </w:numPr>
      </w:pPr>
      <w:r>
        <w:t>However, difficulties might arise if the law excluded agencies from these roles. The NSW Ombudsman says, “</w:t>
      </w:r>
      <w:proofErr w:type="gramStart"/>
      <w:r>
        <w:t>it</w:t>
      </w:r>
      <w:proofErr w:type="gramEnd"/>
      <w:r>
        <w:t xml:space="preserve"> is important to recognise that many people who require decision making support do not have access to family or other informal supports, or may prefer to gain the support from independent parties”.</w:t>
      </w:r>
      <w:r>
        <w:rPr>
          <w:rStyle w:val="FootnoteReference"/>
        </w:rPr>
        <w:footnoteReference w:id="167"/>
      </w:r>
      <w:r>
        <w:t xml:space="preserve"> </w:t>
      </w:r>
    </w:p>
    <w:p w:rsidR="00513D3D" w:rsidRDefault="00513D3D" w:rsidP="00513D3D">
      <w:pPr>
        <w:pStyle w:val="NormalAutoChapter"/>
        <w:numPr>
          <w:ilvl w:val="1"/>
          <w:numId w:val="13"/>
        </w:numPr>
      </w:pPr>
      <w:r>
        <w:t>For this reason, excluding public agencies from performing these roles arguably would be inconsistent with Australia’s obligation to “take appropriate measures to provide access by persons with disabilities to the support that they may require”.</w:t>
      </w:r>
      <w:r>
        <w:rPr>
          <w:rStyle w:val="FootnoteReference"/>
        </w:rPr>
        <w:footnoteReference w:id="168"/>
      </w:r>
      <w:r>
        <w:t xml:space="preserve"> </w:t>
      </w:r>
    </w:p>
    <w:p w:rsidR="00513D3D" w:rsidRPr="00C7200F" w:rsidRDefault="00513D3D" w:rsidP="00513D3D">
      <w:pPr>
        <w:pStyle w:val="Recommendationheading"/>
      </w:pPr>
      <w:r>
        <w:t>Question 6.5: Public agencies as supporters or co-decision-makers</w:t>
      </w:r>
    </w:p>
    <w:p w:rsidR="00513D3D" w:rsidRPr="00C7200F" w:rsidRDefault="00513D3D" w:rsidP="00513D3D">
      <w:pPr>
        <w:pStyle w:val="Recommendationhanging1"/>
      </w:pPr>
      <w:r>
        <w:t>(1)</w:t>
      </w:r>
      <w:r>
        <w:tab/>
      </w:r>
      <w:r w:rsidRPr="00C7200F">
        <w:t xml:space="preserve">What are the advantages and disadvantages of allowing </w:t>
      </w:r>
      <w:r>
        <w:t>public</w:t>
      </w:r>
      <w:r w:rsidRPr="00C7200F">
        <w:t xml:space="preserve"> agencies to </w:t>
      </w:r>
      <w:proofErr w:type="gramStart"/>
      <w:r w:rsidRPr="00C7200F">
        <w:t>be appointed</w:t>
      </w:r>
      <w:proofErr w:type="gramEnd"/>
      <w:r w:rsidRPr="00C7200F">
        <w:t xml:space="preserve"> as supporters or co</w:t>
      </w:r>
      <w:r>
        <w:t>-</w:t>
      </w:r>
      <w:r w:rsidRPr="00C7200F">
        <w:t>decision-makers?</w:t>
      </w:r>
    </w:p>
    <w:p w:rsidR="00513D3D" w:rsidRPr="00C7200F" w:rsidRDefault="00513D3D" w:rsidP="00513D3D">
      <w:pPr>
        <w:pStyle w:val="Recommendationhanging1"/>
      </w:pPr>
      <w:r>
        <w:t>(2)</w:t>
      </w:r>
      <w:r>
        <w:tab/>
        <w:t>In what circumstances s</w:t>
      </w:r>
      <w:r w:rsidRPr="00C7200F">
        <w:t xml:space="preserve">hould </w:t>
      </w:r>
      <w:r>
        <w:t>public</w:t>
      </w:r>
      <w:r w:rsidRPr="00C7200F">
        <w:t xml:space="preserve"> agencies be able to act as supporters or co-decision-makers? </w:t>
      </w:r>
    </w:p>
    <w:p w:rsidR="00513D3D" w:rsidRDefault="00513D3D" w:rsidP="00513D3D">
      <w:pPr>
        <w:pStyle w:val="Heading2"/>
      </w:pPr>
      <w:bookmarkStart w:id="238" w:name="_Toc464487010"/>
      <w:bookmarkStart w:id="239" w:name="_Toc465779087"/>
      <w:bookmarkStart w:id="240" w:name="_Toc465779180"/>
      <w:r>
        <w:t>Paid supporters and co-decision-makers</w:t>
      </w:r>
      <w:bookmarkEnd w:id="238"/>
      <w:bookmarkEnd w:id="239"/>
      <w:bookmarkEnd w:id="240"/>
    </w:p>
    <w:p w:rsidR="00513D3D" w:rsidRDefault="00513D3D" w:rsidP="00513D3D">
      <w:pPr>
        <w:pStyle w:val="NormalAutoChapter"/>
        <w:numPr>
          <w:ilvl w:val="1"/>
          <w:numId w:val="13"/>
        </w:numPr>
      </w:pPr>
      <w:r>
        <w:t xml:space="preserve">A related issue is whether paid professionals </w:t>
      </w:r>
      <w:proofErr w:type="gramStart"/>
      <w:r>
        <w:t>should be allowed</w:t>
      </w:r>
      <w:proofErr w:type="gramEnd"/>
      <w:r>
        <w:t xml:space="preserve"> to act as supporters and co-decision-makers. </w:t>
      </w:r>
    </w:p>
    <w:p w:rsidR="00513D3D" w:rsidRDefault="00513D3D" w:rsidP="00513D3D">
      <w:pPr>
        <w:pStyle w:val="NormalAutoChapter"/>
        <w:numPr>
          <w:ilvl w:val="1"/>
          <w:numId w:val="13"/>
        </w:numPr>
      </w:pPr>
      <w:r>
        <w:lastRenderedPageBreak/>
        <w:t>Co-decision-makers in Alberta and Ireland are unpaid.</w:t>
      </w:r>
      <w:r>
        <w:rPr>
          <w:rStyle w:val="FootnoteReference"/>
        </w:rPr>
        <w:footnoteReference w:id="169"/>
      </w:r>
      <w:r>
        <w:t xml:space="preserve"> The VLRC similarly recommended that supporters and co-decision-makers should not receive direct payment for performing their role.</w:t>
      </w:r>
      <w:r>
        <w:rPr>
          <w:rStyle w:val="FootnoteReference"/>
        </w:rPr>
        <w:footnoteReference w:id="170"/>
      </w:r>
      <w:r>
        <w:t xml:space="preserve"> This would exclude the Victorian Public Advocate as well as professional financial supporters from acting in these roles. </w:t>
      </w:r>
    </w:p>
    <w:p w:rsidR="00513D3D" w:rsidRPr="002A3870" w:rsidRDefault="00513D3D" w:rsidP="00513D3D">
      <w:pPr>
        <w:pStyle w:val="NormalAutoChapter"/>
        <w:numPr>
          <w:ilvl w:val="1"/>
          <w:numId w:val="13"/>
        </w:numPr>
      </w:pPr>
      <w:r>
        <w:t>There may be good reasons for limiting the roles of supporter and co-decision-maker to unpaid volunteers. For instance, this limitation may reduce the risk of conflicts of interest arising.</w:t>
      </w:r>
      <w:r>
        <w:rPr>
          <w:rStyle w:val="FootnoteReference"/>
        </w:rPr>
        <w:footnoteReference w:id="171"/>
      </w:r>
      <w:r>
        <w:t xml:space="preserve"> </w:t>
      </w:r>
      <w:r w:rsidRPr="002A3870">
        <w:t>Furthermore, as the VLRC observed, support arrangements “are designed for close, personal relationships, which cannot be replicated by professional appointments”</w:t>
      </w:r>
      <w:r>
        <w:t>.</w:t>
      </w:r>
      <w:r>
        <w:rPr>
          <w:rStyle w:val="FootnoteReference"/>
        </w:rPr>
        <w:footnoteReference w:id="172"/>
      </w:r>
      <w:r w:rsidRPr="002A3870">
        <w:t xml:space="preserve"> </w:t>
      </w:r>
    </w:p>
    <w:p w:rsidR="00513D3D" w:rsidRDefault="00513D3D" w:rsidP="00513D3D">
      <w:pPr>
        <w:pStyle w:val="NormalAutoChapter"/>
        <w:numPr>
          <w:ilvl w:val="1"/>
          <w:numId w:val="13"/>
        </w:numPr>
      </w:pPr>
      <w:r>
        <w:t>However, problems can arise when volunteers are not available to take on these roles. In 2014 and 2015, FACS ran a small supported decision-making pilot. Unexpectedly, participants in the program faced difficulties in identifying suitable supporters. In its evaluation report, FACS observed that family members might not always want to be a supporter. Even if they do, they will not necessarily be a “natural fit” for this role. As FACS observes, conflicts of interest can arise in family situations too.</w:t>
      </w:r>
      <w:r>
        <w:rPr>
          <w:rStyle w:val="FootnoteReference"/>
        </w:rPr>
        <w:footnoteReference w:id="173"/>
      </w:r>
      <w:r>
        <w:t xml:space="preserve"> </w:t>
      </w:r>
    </w:p>
    <w:p w:rsidR="00513D3D" w:rsidRDefault="00513D3D" w:rsidP="00513D3D">
      <w:pPr>
        <w:pStyle w:val="NormalAutoChapter"/>
        <w:numPr>
          <w:ilvl w:val="1"/>
          <w:numId w:val="13"/>
        </w:numPr>
      </w:pPr>
      <w:r>
        <w:t>Instead, FACS found that “[t]he willingness of paid staff to act as supporters was beneficial in assisting almost half of the individuals in the pilot to access supported decision making”.</w:t>
      </w:r>
      <w:r>
        <w:rPr>
          <w:rStyle w:val="FootnoteReference"/>
        </w:rPr>
        <w:footnoteReference w:id="174"/>
      </w:r>
      <w:r>
        <w:t xml:space="preserve"> This suggests that some people may be unable to find suitable supporters or co-decision-makers if these roles are limited to volunteers. </w:t>
      </w:r>
    </w:p>
    <w:p w:rsidR="00513D3D" w:rsidRDefault="00513D3D" w:rsidP="00513D3D">
      <w:pPr>
        <w:pStyle w:val="NormalAutoChapter"/>
        <w:numPr>
          <w:ilvl w:val="1"/>
          <w:numId w:val="13"/>
        </w:numPr>
      </w:pPr>
      <w:r>
        <w:t xml:space="preserve">For this reason, different considerations might apply to paid care workers. The ALRC </w:t>
      </w:r>
      <w:proofErr w:type="gramStart"/>
      <w:r>
        <w:t>suggested that</w:t>
      </w:r>
      <w:proofErr w:type="gramEnd"/>
      <w:r>
        <w:t xml:space="preserve"> “there may be circumstances in which a paid carer may be appointed as a supporter, particularly where the person does not have family support or is socially isolated”.</w:t>
      </w:r>
      <w:r>
        <w:rPr>
          <w:rStyle w:val="FootnoteReference"/>
        </w:rPr>
        <w:footnoteReference w:id="175"/>
      </w:r>
      <w:r>
        <w:t xml:space="preserve"> Similarly, the VLRC did “not wish to preclude the possibility that an employee of an organisation such as an advocacy group may be appointed as a supporter in some cases”.</w:t>
      </w:r>
      <w:r>
        <w:rPr>
          <w:rStyle w:val="FootnoteReference"/>
        </w:rPr>
        <w:footnoteReference w:id="176"/>
      </w:r>
      <w:r>
        <w:t xml:space="preserve"> The availability of paid workers is likely to depend on the amount of funding available for these purposes.  </w:t>
      </w:r>
    </w:p>
    <w:p w:rsidR="00513D3D" w:rsidRPr="00C7200F" w:rsidRDefault="00513D3D" w:rsidP="00513D3D">
      <w:pPr>
        <w:pStyle w:val="Recommendationheading"/>
      </w:pPr>
      <w:r>
        <w:t>Question 6.6</w:t>
      </w:r>
      <w:r w:rsidRPr="00C7200F">
        <w:t>:</w:t>
      </w:r>
      <w:r>
        <w:t xml:space="preserve"> Paid workers and organisations as supporters and co-decision-makers</w:t>
      </w:r>
    </w:p>
    <w:p w:rsidR="00513D3D" w:rsidRDefault="00513D3D" w:rsidP="00513D3D">
      <w:pPr>
        <w:pStyle w:val="Recommendationhanging1"/>
      </w:pPr>
      <w:r>
        <w:t>(1)</w:t>
      </w:r>
      <w:r>
        <w:tab/>
      </w:r>
      <w:r w:rsidRPr="00C7200F">
        <w:t xml:space="preserve">What are the advantages and disadvantages of allowing paid care workers to </w:t>
      </w:r>
      <w:proofErr w:type="gramStart"/>
      <w:r w:rsidRPr="00C7200F">
        <w:t>be appointed</w:t>
      </w:r>
      <w:proofErr w:type="gramEnd"/>
      <w:r w:rsidRPr="00C7200F">
        <w:t xml:space="preserve"> as either supporters or co decision-makers? </w:t>
      </w:r>
    </w:p>
    <w:p w:rsidR="00513D3D" w:rsidRPr="00C7200F" w:rsidRDefault="00513D3D" w:rsidP="00513D3D">
      <w:pPr>
        <w:pStyle w:val="Recommendationhanging1"/>
      </w:pPr>
      <w:r>
        <w:lastRenderedPageBreak/>
        <w:t>(2)</w:t>
      </w:r>
      <w:r>
        <w:tab/>
        <w:t xml:space="preserve">In what circumstances </w:t>
      </w:r>
      <w:proofErr w:type="gramStart"/>
      <w:r>
        <w:t>should paid care workers be appointed</w:t>
      </w:r>
      <w:proofErr w:type="gramEnd"/>
      <w:r>
        <w:t xml:space="preserve"> as supporters or co-decision-makers?</w:t>
      </w:r>
    </w:p>
    <w:p w:rsidR="00513D3D" w:rsidRDefault="00513D3D" w:rsidP="00513D3D">
      <w:pPr>
        <w:pStyle w:val="Recommendationhanging1"/>
      </w:pPr>
      <w:r>
        <w:t>(3)</w:t>
      </w:r>
      <w:r>
        <w:tab/>
      </w:r>
      <w:r w:rsidRPr="00C7200F">
        <w:t xml:space="preserve">What are the advantages and disadvantages of allowing professional organisations to </w:t>
      </w:r>
      <w:proofErr w:type="gramStart"/>
      <w:r w:rsidRPr="00C7200F">
        <w:t>be appointed</w:t>
      </w:r>
      <w:proofErr w:type="gramEnd"/>
      <w:r w:rsidRPr="00C7200F">
        <w:t xml:space="preserve"> as either supporters or co</w:t>
      </w:r>
      <w:r>
        <w:t>-</w:t>
      </w:r>
      <w:r w:rsidRPr="00C7200F">
        <w:t xml:space="preserve">decision-makers? </w:t>
      </w:r>
    </w:p>
    <w:p w:rsidR="00513D3D" w:rsidRPr="00C7200F" w:rsidRDefault="00513D3D" w:rsidP="00513D3D">
      <w:pPr>
        <w:pStyle w:val="Recommendationhanging1"/>
      </w:pPr>
      <w:r>
        <w:t>(4)</w:t>
      </w:r>
      <w:r>
        <w:tab/>
        <w:t xml:space="preserve">In what circumstances </w:t>
      </w:r>
      <w:proofErr w:type="gramStart"/>
      <w:r>
        <w:t>should professional organisations be appointed</w:t>
      </w:r>
      <w:proofErr w:type="gramEnd"/>
      <w:r>
        <w:t xml:space="preserve"> as supporters or co-decision-makers?</w:t>
      </w:r>
    </w:p>
    <w:p w:rsidR="00513D3D" w:rsidRDefault="00513D3D" w:rsidP="00513D3D">
      <w:pPr>
        <w:pStyle w:val="Heading2"/>
      </w:pPr>
      <w:bookmarkStart w:id="241" w:name="_Toc464487011"/>
      <w:bookmarkStart w:id="242" w:name="_Toc465779088"/>
      <w:bookmarkStart w:id="243" w:name="_Toc465779181"/>
      <w:r>
        <w:t>Community volunteers as supporters or co-decision-makers</w:t>
      </w:r>
      <w:bookmarkEnd w:id="241"/>
      <w:bookmarkEnd w:id="242"/>
      <w:bookmarkEnd w:id="243"/>
    </w:p>
    <w:p w:rsidR="00513D3D" w:rsidRDefault="00513D3D" w:rsidP="00513D3D">
      <w:pPr>
        <w:pStyle w:val="NormalAutoChapter"/>
        <w:numPr>
          <w:ilvl w:val="1"/>
          <w:numId w:val="13"/>
        </w:numPr>
      </w:pPr>
      <w:r>
        <w:t xml:space="preserve">As discussed above, some people who require decision-making support may be unable to find a suitable supporter or co-decision-maker. One option to assist people in this situation may be to encourage members of the community to volunteer as supporters or co-decision-makers.  </w:t>
      </w:r>
    </w:p>
    <w:p w:rsidR="00513D3D" w:rsidRPr="00DE4B11" w:rsidRDefault="00513D3D" w:rsidP="00513D3D">
      <w:pPr>
        <w:pStyle w:val="NormalAutoChapter"/>
        <w:numPr>
          <w:ilvl w:val="1"/>
          <w:numId w:val="13"/>
        </w:numPr>
        <w:rPr>
          <w:b/>
          <w:color w:val="7030A0"/>
        </w:rPr>
      </w:pPr>
      <w:r>
        <w:t>Victoria and Western Australia both have well-established volunteer community guardianship programs in place.</w:t>
      </w:r>
      <w:r>
        <w:rPr>
          <w:rStyle w:val="FootnoteReference"/>
        </w:rPr>
        <w:footnoteReference w:id="177"/>
      </w:r>
      <w:r>
        <w:t xml:space="preserve"> In 2010, the NSW Standing Committee considered a proposal by the NSW Public Guardian to establish a similar program in NSW.</w:t>
      </w:r>
      <w:r>
        <w:rPr>
          <w:rStyle w:val="FootnoteReference"/>
        </w:rPr>
        <w:footnoteReference w:id="178"/>
      </w:r>
      <w:r>
        <w:t xml:space="preserve"> Under this proposal, the Public Guardian would recruit the volunteers, train them, match them with people under guardianship and provide supervision.</w:t>
      </w:r>
      <w:r>
        <w:rPr>
          <w:rStyle w:val="FootnoteReference"/>
        </w:rPr>
        <w:footnoteReference w:id="179"/>
      </w:r>
      <w:r>
        <w:t xml:space="preserve"> The Standing Committee decided to neither support nor reject this proposal. However, it recommended that the NSW Government “prioritise” its assessment.</w:t>
      </w:r>
      <w:r>
        <w:rPr>
          <w:rStyle w:val="FootnoteReference"/>
        </w:rPr>
        <w:footnoteReference w:id="180"/>
      </w:r>
      <w:r>
        <w:t xml:space="preserve"> </w:t>
      </w:r>
    </w:p>
    <w:p w:rsidR="00513D3D" w:rsidRDefault="00513D3D" w:rsidP="00513D3D">
      <w:pPr>
        <w:pStyle w:val="NormalAutoChapter"/>
        <w:numPr>
          <w:ilvl w:val="1"/>
          <w:numId w:val="13"/>
        </w:numPr>
      </w:pPr>
      <w:r>
        <w:t>In a similar way, community volunteers could act as supporters. The VLRC recommended that the Victorian Public Advocate should establish a pilot program to match people in need of support with volunteer supporters.</w:t>
      </w:r>
      <w:r>
        <w:rPr>
          <w:rStyle w:val="FootnoteReference"/>
        </w:rPr>
        <w:footnoteReference w:id="181"/>
      </w:r>
      <w:r>
        <w:t xml:space="preserve"> The VLRC modelled this proposal upon the existing community guardianship program, which the Office of the Public Advocate administers.</w:t>
      </w:r>
    </w:p>
    <w:p w:rsidR="00513D3D" w:rsidRDefault="00513D3D" w:rsidP="00513D3D">
      <w:pPr>
        <w:pStyle w:val="NormalAutoChapter"/>
        <w:numPr>
          <w:ilvl w:val="1"/>
          <w:numId w:val="13"/>
        </w:numPr>
      </w:pPr>
      <w:r>
        <w:t>The idea of community volunteers received support in preliminary submissions. The NSW Trustee and Guardian suggests, “</w:t>
      </w:r>
      <w:proofErr w:type="gramStart"/>
      <w:r>
        <w:t>volunteers</w:t>
      </w:r>
      <w:proofErr w:type="gramEnd"/>
      <w:r>
        <w:t xml:space="preserve"> and public advocates as well as those who have an interest in the person’s individual care could be considered for appointment” as supporters.</w:t>
      </w:r>
      <w:r>
        <w:rPr>
          <w:rStyle w:val="FootnoteReference"/>
        </w:rPr>
        <w:footnoteReference w:id="182"/>
      </w:r>
      <w:r>
        <w:t xml:space="preserve"> The NSW Ombudsman also observed that:</w:t>
      </w:r>
    </w:p>
    <w:p w:rsidR="00513D3D" w:rsidRDefault="00513D3D" w:rsidP="00513D3D">
      <w:pPr>
        <w:pStyle w:val="Quotationnormal"/>
      </w:pPr>
      <w:r>
        <w:t>It would also be useful to consider the merits of establishing a pool of volunteer decision supporters who could be matched with individuals who need more intensive decision making support, with the Public Guardian (or other appropriate body) providing training and support, and maintaining a register of supporters.</w:t>
      </w:r>
      <w:r>
        <w:rPr>
          <w:rStyle w:val="FootnoteReference"/>
        </w:rPr>
        <w:footnoteReference w:id="183"/>
      </w:r>
      <w:r>
        <w:t xml:space="preserve"> </w:t>
      </w:r>
    </w:p>
    <w:p w:rsidR="00513D3D" w:rsidRDefault="00513D3D" w:rsidP="00513D3D">
      <w:pPr>
        <w:pStyle w:val="NormalAutoChapter"/>
        <w:numPr>
          <w:ilvl w:val="1"/>
          <w:numId w:val="13"/>
        </w:numPr>
      </w:pPr>
      <w:r>
        <w:lastRenderedPageBreak/>
        <w:t>However, different concerns might arise about co-decision-makers. The VLRC observed that co-decision-making “may prove difficult” for a volunteer to engage in. This is because co-decision-makers must possess “the ability to work with the person to reach agreement about decisions”. Community volunteers and supported persons may be unable to establish the “personal, trusting relationship” that is required for co decision-making to succeed. For these reasons, the VLRC was less enthusiastic about the prospect of appointing community volunteers as co-decision-makers.</w:t>
      </w:r>
      <w:r>
        <w:rPr>
          <w:rStyle w:val="FootnoteReference"/>
        </w:rPr>
        <w:footnoteReference w:id="184"/>
      </w:r>
      <w:r>
        <w:t xml:space="preserve"> </w:t>
      </w:r>
    </w:p>
    <w:p w:rsidR="00513D3D" w:rsidRPr="00C7200F" w:rsidRDefault="00513D3D" w:rsidP="00513D3D">
      <w:pPr>
        <w:pStyle w:val="Recommendationheading"/>
      </w:pPr>
      <w:r w:rsidRPr="00C7200F">
        <w:t>Question</w:t>
      </w:r>
      <w:r>
        <w:t xml:space="preserve"> 6.7: Volunteers as supporters and co-decision-makers</w:t>
      </w:r>
    </w:p>
    <w:p w:rsidR="00513D3D" w:rsidRPr="00CD582A" w:rsidRDefault="00513D3D" w:rsidP="00513D3D">
      <w:pPr>
        <w:pStyle w:val="Recommendationhanging1"/>
      </w:pPr>
      <w:r>
        <w:t>(1)</w:t>
      </w:r>
      <w:r>
        <w:tab/>
      </w:r>
      <w:r w:rsidRPr="00CD582A">
        <w:t>What could be the advantages and disadvantages of appointing community volunteers as supporters?</w:t>
      </w:r>
    </w:p>
    <w:p w:rsidR="00513D3D" w:rsidRDefault="00513D3D" w:rsidP="00513D3D">
      <w:pPr>
        <w:pStyle w:val="Recommendationhanging1"/>
      </w:pPr>
      <w:r>
        <w:t>(2)</w:t>
      </w:r>
      <w:r>
        <w:tab/>
      </w:r>
      <w:r w:rsidRPr="00CD582A">
        <w:t>What could be the advantages and disadvantages of appointing community volunteers as co-decision-makers?</w:t>
      </w:r>
    </w:p>
    <w:p w:rsidR="00513D3D" w:rsidRPr="00CD582A" w:rsidRDefault="00513D3D" w:rsidP="00513D3D">
      <w:pPr>
        <w:pStyle w:val="Recommendationhanging1"/>
      </w:pPr>
      <w:r>
        <w:t>(3)</w:t>
      </w:r>
      <w:r>
        <w:tab/>
        <w:t xml:space="preserve">In what circumstances do you think community volunteers </w:t>
      </w:r>
      <w:proofErr w:type="gramStart"/>
      <w:r>
        <w:t>should be appointed</w:t>
      </w:r>
      <w:proofErr w:type="gramEnd"/>
      <w:r>
        <w:t xml:space="preserve"> as supporters or co-decision-makers?</w:t>
      </w:r>
    </w:p>
    <w:p w:rsidR="00513D3D" w:rsidRDefault="00513D3D" w:rsidP="00513D3D">
      <w:pPr>
        <w:pStyle w:val="Heading1"/>
        <w:jc w:val="left"/>
      </w:pPr>
      <w:bookmarkStart w:id="244" w:name="_Toc464487012"/>
      <w:bookmarkStart w:id="245" w:name="_Toc465779089"/>
      <w:bookmarkStart w:id="246" w:name="_Toc465779182"/>
      <w:proofErr w:type="gramStart"/>
      <w:r>
        <w:t xml:space="preserve">What </w:t>
      </w:r>
      <w:r w:rsidRPr="00A306C3">
        <w:t xml:space="preserve">powers and functions </w:t>
      </w:r>
      <w:r>
        <w:t>should supporters and co-decision-makers have?</w:t>
      </w:r>
      <w:bookmarkEnd w:id="244"/>
      <w:bookmarkEnd w:id="245"/>
      <w:bookmarkEnd w:id="246"/>
      <w:proofErr w:type="gramEnd"/>
    </w:p>
    <w:p w:rsidR="00513D3D" w:rsidRPr="003508DC" w:rsidRDefault="00513D3D" w:rsidP="00513D3D">
      <w:pPr>
        <w:pStyle w:val="NormalAutoChapter"/>
        <w:numPr>
          <w:ilvl w:val="1"/>
          <w:numId w:val="13"/>
        </w:numPr>
        <w:rPr>
          <w:i/>
        </w:rPr>
      </w:pPr>
      <w:r>
        <w:t xml:space="preserve">As discussed in Chapter 2, </w:t>
      </w:r>
      <w:r w:rsidRPr="002A3870">
        <w:t xml:space="preserve">supporters </w:t>
      </w:r>
      <w:r>
        <w:t>and co-</w:t>
      </w:r>
      <w:r w:rsidRPr="002A3870">
        <w:t xml:space="preserve">decision-makers </w:t>
      </w:r>
      <w:r>
        <w:t>have different powers and functions. Supporters help a person reach their own decision, whereas co-decision-makers work with the person to reach a shared decision.</w:t>
      </w:r>
    </w:p>
    <w:p w:rsidR="00513D3D" w:rsidRPr="00120807" w:rsidRDefault="00513D3D" w:rsidP="00513D3D">
      <w:pPr>
        <w:pStyle w:val="NormalAutoChapter"/>
        <w:numPr>
          <w:ilvl w:val="1"/>
          <w:numId w:val="13"/>
        </w:numPr>
        <w:rPr>
          <w:i/>
        </w:rPr>
      </w:pPr>
      <w:r>
        <w:t xml:space="preserve">In this section, we consider possible options for defining the powers and functions of supporters and co-decision-makers in a formal supported decision-making model. </w:t>
      </w:r>
    </w:p>
    <w:p w:rsidR="00513D3D" w:rsidRDefault="00513D3D" w:rsidP="00513D3D">
      <w:pPr>
        <w:pStyle w:val="Heading2"/>
      </w:pPr>
      <w:bookmarkStart w:id="247" w:name="_Toc464487013"/>
      <w:bookmarkStart w:id="248" w:name="_Toc465779090"/>
      <w:bookmarkStart w:id="249" w:name="_Toc465779183"/>
      <w:r>
        <w:t>Supporters</w:t>
      </w:r>
      <w:bookmarkEnd w:id="247"/>
      <w:bookmarkEnd w:id="248"/>
      <w:bookmarkEnd w:id="249"/>
      <w:r>
        <w:t xml:space="preserve">  </w:t>
      </w:r>
    </w:p>
    <w:p w:rsidR="00513D3D" w:rsidRDefault="00513D3D" w:rsidP="00513D3D">
      <w:pPr>
        <w:pStyle w:val="Heading3"/>
      </w:pPr>
      <w:bookmarkStart w:id="250" w:name="_Toc465779091"/>
      <w:r>
        <w:t>Nature of the supporter role</w:t>
      </w:r>
      <w:bookmarkEnd w:id="250"/>
    </w:p>
    <w:p w:rsidR="00513D3D" w:rsidRPr="009341B6" w:rsidRDefault="00513D3D" w:rsidP="00513D3D">
      <w:pPr>
        <w:pStyle w:val="NormalAutoChapter"/>
        <w:numPr>
          <w:ilvl w:val="1"/>
          <w:numId w:val="13"/>
        </w:numPr>
      </w:pPr>
      <w:r>
        <w:t>The role of a supporter is to help the supported person to reach a decision. It is not to make decisions on their behalf. Ireland has chosen to state this clearly in its laws. The Victorian Bill took a similar approach, as did the ALRC.</w:t>
      </w:r>
      <w:r>
        <w:rPr>
          <w:rStyle w:val="FootnoteReference"/>
        </w:rPr>
        <w:footnoteReference w:id="185"/>
      </w:r>
      <w:r>
        <w:t xml:space="preserve"> </w:t>
      </w:r>
    </w:p>
    <w:p w:rsidR="00513D3D" w:rsidRDefault="00513D3D" w:rsidP="00513D3D">
      <w:pPr>
        <w:pStyle w:val="NormalAutoChapter"/>
        <w:numPr>
          <w:ilvl w:val="1"/>
          <w:numId w:val="13"/>
        </w:numPr>
      </w:pPr>
      <w:r>
        <w:t>In its preliminary submission, the NSW Trustee and Guardian similarly suggested that “</w:t>
      </w:r>
      <w:r w:rsidRPr="002D3FA7">
        <w:t>the law should specify that the supporter is not authorised to make decisions on behalf of the supported person only to assist them in the decision making process</w:t>
      </w:r>
      <w:r>
        <w:t>.</w:t>
      </w:r>
      <w:r w:rsidRPr="002D3FA7">
        <w:t>”</w:t>
      </w:r>
      <w:r>
        <w:rPr>
          <w:rStyle w:val="FootnoteReference"/>
        </w:rPr>
        <w:footnoteReference w:id="186"/>
      </w:r>
      <w:r w:rsidRPr="002D3FA7">
        <w:t xml:space="preserve"> </w:t>
      </w:r>
    </w:p>
    <w:p w:rsidR="00513D3D" w:rsidRDefault="00513D3D" w:rsidP="00513D3D">
      <w:pPr>
        <w:pStyle w:val="NormalAutoChapter"/>
        <w:numPr>
          <w:ilvl w:val="1"/>
          <w:numId w:val="13"/>
        </w:numPr>
      </w:pPr>
      <w:r>
        <w:lastRenderedPageBreak/>
        <w:t>The VLRC additionally proposed an explicit prohibition on a supporter acting without the supported person’s knowledge and consent.</w:t>
      </w:r>
      <w:r>
        <w:rPr>
          <w:rStyle w:val="FootnoteReference"/>
        </w:rPr>
        <w:footnoteReference w:id="187"/>
      </w:r>
      <w:r>
        <w:t xml:space="preserve"> </w:t>
      </w:r>
    </w:p>
    <w:p w:rsidR="00513D3D" w:rsidRDefault="00513D3D" w:rsidP="00513D3D">
      <w:pPr>
        <w:pStyle w:val="Heading3"/>
      </w:pPr>
      <w:bookmarkStart w:id="251" w:name="_Toc464487014"/>
      <w:bookmarkStart w:id="252" w:name="_Toc465779092"/>
      <w:r>
        <w:t>The types of decisions</w:t>
      </w:r>
      <w:bookmarkEnd w:id="251"/>
      <w:r>
        <w:t xml:space="preserve"> supporters can help with</w:t>
      </w:r>
      <w:bookmarkEnd w:id="252"/>
    </w:p>
    <w:p w:rsidR="00513D3D" w:rsidRDefault="00513D3D" w:rsidP="00513D3D">
      <w:pPr>
        <w:pStyle w:val="NormalAutoChapter"/>
        <w:numPr>
          <w:ilvl w:val="1"/>
          <w:numId w:val="13"/>
        </w:numPr>
      </w:pPr>
      <w:r>
        <w:t xml:space="preserve">A related question is whether the legislation should specify the types of decisions that supporters can help with. In particular, some laws distinguish between “personal” and “financial” decisions. </w:t>
      </w:r>
    </w:p>
    <w:p w:rsidR="00513D3D" w:rsidRDefault="00513D3D" w:rsidP="00513D3D">
      <w:pPr>
        <w:pStyle w:val="NormalAutoChapter"/>
        <w:numPr>
          <w:ilvl w:val="1"/>
          <w:numId w:val="13"/>
        </w:numPr>
      </w:pPr>
      <w:r>
        <w:t>In Alberta, for example, supported decision-making is only available for “personal matters”. That is, a supporter can help with decisions about things like health care, accommodation, social activities, education, training, employment and their involvement in legal matters.</w:t>
      </w:r>
      <w:r>
        <w:rPr>
          <w:rStyle w:val="FootnoteReference"/>
        </w:rPr>
        <w:footnoteReference w:id="188"/>
      </w:r>
      <w:r>
        <w:t xml:space="preserve"> </w:t>
      </w:r>
    </w:p>
    <w:p w:rsidR="00513D3D" w:rsidRDefault="00513D3D" w:rsidP="00513D3D">
      <w:pPr>
        <w:pStyle w:val="NormalAutoChapter"/>
        <w:numPr>
          <w:ilvl w:val="1"/>
          <w:numId w:val="13"/>
        </w:numPr>
      </w:pPr>
      <w:r>
        <w:t>The Irish Act allows people to appoint a decision-making assistant to help them make decisions about their “</w:t>
      </w:r>
      <w:r w:rsidRPr="00466A84">
        <w:rPr>
          <w:rFonts w:ascii="TimesNewRomanPSMT" w:hAnsi="TimesNewRomanPSMT" w:cs="TimesNewRomanPSMT"/>
          <w:szCs w:val="22"/>
          <w:lang w:eastAsia="en-AU"/>
        </w:rPr>
        <w:t>personal welfare or property and affairs, or both”</w:t>
      </w:r>
      <w:r>
        <w:rPr>
          <w:rFonts w:ascii="TimesNewRomanPSMT" w:hAnsi="TimesNewRomanPSMT" w:cs="TimesNewRomanPSMT"/>
          <w:szCs w:val="22"/>
          <w:lang w:eastAsia="en-AU"/>
        </w:rPr>
        <w:t>.</w:t>
      </w:r>
      <w:r>
        <w:rPr>
          <w:rStyle w:val="FootnoteReference"/>
          <w:rFonts w:cs="TimesNewRomanPSMT"/>
          <w:szCs w:val="22"/>
          <w:lang w:eastAsia="en-AU"/>
        </w:rPr>
        <w:footnoteReference w:id="189"/>
      </w:r>
      <w:r w:rsidRPr="00466A84">
        <w:rPr>
          <w:rFonts w:ascii="TimesNewRomanPSMT" w:hAnsi="TimesNewRomanPSMT" w:cs="TimesNewRomanPSMT"/>
          <w:szCs w:val="22"/>
          <w:lang w:eastAsia="en-AU"/>
        </w:rPr>
        <w:t xml:space="preserve"> </w:t>
      </w:r>
      <w:r>
        <w:t>Similarly, the Victorian Bill proposed empowering VCAT to make supportive guardianship orders in relation to “personal, financial or other matters”.</w:t>
      </w:r>
      <w:r>
        <w:rPr>
          <w:rStyle w:val="FootnoteReference"/>
        </w:rPr>
        <w:footnoteReference w:id="190"/>
      </w:r>
      <w:r>
        <w:t xml:space="preserve"> </w:t>
      </w:r>
    </w:p>
    <w:p w:rsidR="00513D3D" w:rsidRPr="00961D9C" w:rsidRDefault="00513D3D" w:rsidP="00513D3D">
      <w:pPr>
        <w:pStyle w:val="NormalAutoChapter"/>
        <w:numPr>
          <w:ilvl w:val="1"/>
          <w:numId w:val="13"/>
        </w:numPr>
      </w:pPr>
      <w:r>
        <w:t>The VLRC recommended that supporters should be able to assist with personal or financial decisions. However, it also suggested allowing VCAT to appoint separate “financial supporters”.</w:t>
      </w:r>
      <w:r>
        <w:rPr>
          <w:rStyle w:val="FootnoteReference"/>
        </w:rPr>
        <w:footnoteReference w:id="191"/>
      </w:r>
      <w:r>
        <w:t xml:space="preserve"> The VLRC considered that this arrangement could be beneficial for people under financial management orders who have some capacity to manage their finances with assistance.</w:t>
      </w:r>
      <w:r>
        <w:rPr>
          <w:rStyle w:val="FootnoteReference"/>
        </w:rPr>
        <w:footnoteReference w:id="192"/>
      </w:r>
      <w:r>
        <w:t xml:space="preserve"> </w:t>
      </w:r>
    </w:p>
    <w:p w:rsidR="00513D3D" w:rsidRDefault="00513D3D" w:rsidP="00513D3D">
      <w:pPr>
        <w:pStyle w:val="Heading3"/>
      </w:pPr>
      <w:bookmarkStart w:id="253" w:name="_Toc464487015"/>
      <w:bookmarkStart w:id="254" w:name="_Toc465779093"/>
      <w:r>
        <w:t>General functions and powers</w:t>
      </w:r>
      <w:bookmarkEnd w:id="253"/>
      <w:bookmarkEnd w:id="254"/>
    </w:p>
    <w:p w:rsidR="00513D3D" w:rsidRDefault="00513D3D" w:rsidP="00513D3D">
      <w:pPr>
        <w:pStyle w:val="NormalAutoChapter"/>
        <w:numPr>
          <w:ilvl w:val="1"/>
          <w:numId w:val="13"/>
        </w:numPr>
      </w:pPr>
      <w:r>
        <w:t>An important question concerns the forms of assistance that a supporter should provide. One approach would be to enable the person or body that appoints a supporter to determine (on a case by case basis) the powers and functions of a particular supporter. These powers could be set out in the appointment order or any personal appointment document.</w:t>
      </w:r>
      <w:r>
        <w:rPr>
          <w:rStyle w:val="FootnoteReference"/>
        </w:rPr>
        <w:footnoteReference w:id="193"/>
      </w:r>
      <w:r>
        <w:t xml:space="preserve"> </w:t>
      </w:r>
    </w:p>
    <w:p w:rsidR="00513D3D" w:rsidRDefault="00513D3D" w:rsidP="00513D3D">
      <w:pPr>
        <w:pStyle w:val="NormalAutoChapter"/>
        <w:numPr>
          <w:ilvl w:val="1"/>
          <w:numId w:val="13"/>
        </w:numPr>
      </w:pPr>
      <w:r>
        <w:t>However, to provide clarity, there may be a need for a legislative statement of the powers and functions that supporters may exercise. For instance, the Alberta Act, Irish Act and the Victorian Bill each list the powers and functions of a supporter. The ALRC and the VLRC also prepared similar lists.</w:t>
      </w:r>
      <w:r>
        <w:rPr>
          <w:rStyle w:val="FootnoteReference"/>
        </w:rPr>
        <w:footnoteReference w:id="194"/>
      </w:r>
      <w:r>
        <w:t xml:space="preserve"> Although the details vary, these lists typically state that a supporter can help the supported person to:</w:t>
      </w:r>
    </w:p>
    <w:p w:rsidR="00513D3D" w:rsidRDefault="00513D3D" w:rsidP="00513D3D">
      <w:pPr>
        <w:pStyle w:val="Normalbullet"/>
      </w:pPr>
      <w:r>
        <w:t>obtain relevant information</w:t>
      </w:r>
      <w:r>
        <w:rPr>
          <w:rStyle w:val="FootnoteReference"/>
        </w:rPr>
        <w:footnoteReference w:id="195"/>
      </w:r>
      <w:r>
        <w:t xml:space="preserve"> </w:t>
      </w:r>
    </w:p>
    <w:p w:rsidR="00513D3D" w:rsidRDefault="00513D3D" w:rsidP="00513D3D">
      <w:pPr>
        <w:pStyle w:val="Normalbullet"/>
      </w:pPr>
      <w:r>
        <w:lastRenderedPageBreak/>
        <w:t>understand this information and other considerations relating to the decision</w:t>
      </w:r>
      <w:r>
        <w:rPr>
          <w:rStyle w:val="FootnoteReference"/>
        </w:rPr>
        <w:footnoteReference w:id="196"/>
      </w:r>
      <w:r>
        <w:t xml:space="preserve"> </w:t>
      </w:r>
    </w:p>
    <w:p w:rsidR="00513D3D" w:rsidRDefault="00513D3D" w:rsidP="00513D3D">
      <w:pPr>
        <w:pStyle w:val="Normalbullet"/>
      </w:pPr>
      <w:r>
        <w:t>express their will and preferences</w:t>
      </w:r>
      <w:r>
        <w:rPr>
          <w:rStyle w:val="FootnoteReference"/>
        </w:rPr>
        <w:footnoteReference w:id="197"/>
      </w:r>
      <w:r>
        <w:t xml:space="preserve"> </w:t>
      </w:r>
    </w:p>
    <w:p w:rsidR="00513D3D" w:rsidRDefault="00513D3D" w:rsidP="00513D3D">
      <w:pPr>
        <w:pStyle w:val="Normalbullet"/>
      </w:pPr>
      <w:r>
        <w:t>make a decision</w:t>
      </w:r>
      <w:r>
        <w:rPr>
          <w:rStyle w:val="FootnoteReference"/>
        </w:rPr>
        <w:footnoteReference w:id="198"/>
      </w:r>
      <w:r>
        <w:t xml:space="preserve"> </w:t>
      </w:r>
    </w:p>
    <w:p w:rsidR="00513D3D" w:rsidRDefault="00513D3D" w:rsidP="00513D3D">
      <w:pPr>
        <w:pStyle w:val="Normalbullet"/>
      </w:pPr>
      <w:r>
        <w:t>let other people know about their decision, and</w:t>
      </w:r>
      <w:r>
        <w:rPr>
          <w:rStyle w:val="FootnoteReference"/>
        </w:rPr>
        <w:footnoteReference w:id="199"/>
      </w:r>
    </w:p>
    <w:p w:rsidR="00513D3D" w:rsidRDefault="00513D3D" w:rsidP="00513D3D">
      <w:pPr>
        <w:pStyle w:val="Normalbullet"/>
      </w:pPr>
      <w:proofErr w:type="gramStart"/>
      <w:r>
        <w:t>give</w:t>
      </w:r>
      <w:proofErr w:type="gramEnd"/>
      <w:r>
        <w:t xml:space="preserve"> effect to their decision.</w:t>
      </w:r>
      <w:r>
        <w:rPr>
          <w:rStyle w:val="FootnoteReference"/>
        </w:rPr>
        <w:footnoteReference w:id="200"/>
      </w:r>
      <w:r>
        <w:t xml:space="preserve"> </w:t>
      </w:r>
    </w:p>
    <w:p w:rsidR="00513D3D" w:rsidRDefault="00513D3D" w:rsidP="00513D3D">
      <w:pPr>
        <w:pStyle w:val="NormalAutoChapter"/>
      </w:pPr>
      <w:r>
        <w:t>The ALRC also proposed requiring a supporter to “a</w:t>
      </w:r>
      <w:r w:rsidRPr="00DD12D4">
        <w:t>ssist the person to develop th</w:t>
      </w:r>
      <w:r>
        <w:t>eir own decision-making ability”.</w:t>
      </w:r>
      <w:r>
        <w:rPr>
          <w:rStyle w:val="FootnoteReference"/>
        </w:rPr>
        <w:footnoteReference w:id="201"/>
      </w:r>
    </w:p>
    <w:p w:rsidR="00513D3D" w:rsidRDefault="00513D3D" w:rsidP="00513D3D">
      <w:pPr>
        <w:pStyle w:val="NormalAutoChapter"/>
      </w:pPr>
      <w:r>
        <w:t>In some instances, the supported person may not require assistance with all of these matters. The person or body making the appointment might want to give a supporter only some of these powers. To address this, legislation could allow the appointing person or body to state which of these powers a particular supporter can have.</w:t>
      </w:r>
      <w:r>
        <w:rPr>
          <w:rStyle w:val="FootnoteReference"/>
        </w:rPr>
        <w:footnoteReference w:id="202"/>
      </w:r>
      <w:r>
        <w:t xml:space="preserve"> </w:t>
      </w:r>
    </w:p>
    <w:p w:rsidR="00513D3D" w:rsidRDefault="00513D3D" w:rsidP="00513D3D">
      <w:pPr>
        <w:pStyle w:val="Heading3"/>
      </w:pPr>
      <w:bookmarkStart w:id="255" w:name="_Toc464487016"/>
      <w:bookmarkStart w:id="256" w:name="_Toc465779094"/>
      <w:r>
        <w:t>Powers to access information</w:t>
      </w:r>
      <w:bookmarkEnd w:id="255"/>
      <w:bookmarkEnd w:id="256"/>
    </w:p>
    <w:p w:rsidR="00513D3D" w:rsidRDefault="00513D3D" w:rsidP="00513D3D">
      <w:pPr>
        <w:pStyle w:val="NormalAutoChapter"/>
        <w:numPr>
          <w:ilvl w:val="1"/>
          <w:numId w:val="13"/>
        </w:numPr>
      </w:pPr>
      <w:r>
        <w:t xml:space="preserve">The legislation might also specify the kind of information that a supporter can access. It might also restrict the way such information </w:t>
      </w:r>
      <w:proofErr w:type="gramStart"/>
      <w:r>
        <w:t>can be used</w:t>
      </w:r>
      <w:proofErr w:type="gramEnd"/>
      <w:r>
        <w:t xml:space="preserve">. This may be necessary to respect the person’s privacy, while also ensuring that the supporter can do their job. </w:t>
      </w:r>
    </w:p>
    <w:p w:rsidR="00513D3D" w:rsidRDefault="00513D3D" w:rsidP="00513D3D">
      <w:pPr>
        <w:pStyle w:val="NormalAutoChapter"/>
        <w:numPr>
          <w:ilvl w:val="1"/>
          <w:numId w:val="13"/>
        </w:numPr>
      </w:pPr>
      <w:r>
        <w:t>For instance, the Victorian Bill proposed that a supportive guardian could access the supported person’s personal information that is both:</w:t>
      </w:r>
    </w:p>
    <w:p w:rsidR="00513D3D" w:rsidRDefault="00513D3D" w:rsidP="00513D3D">
      <w:pPr>
        <w:pStyle w:val="Normalbullet"/>
      </w:pPr>
      <w:r>
        <w:t>relevant to a supported decision, and</w:t>
      </w:r>
    </w:p>
    <w:p w:rsidR="00513D3D" w:rsidRDefault="00513D3D" w:rsidP="00513D3D">
      <w:pPr>
        <w:pStyle w:val="Normalbullet"/>
      </w:pPr>
      <w:proofErr w:type="gramStart"/>
      <w:r>
        <w:t>may</w:t>
      </w:r>
      <w:proofErr w:type="gramEnd"/>
      <w:r>
        <w:t xml:space="preserve"> lawfully be collected or obtained by the supported person.</w:t>
      </w:r>
      <w:r>
        <w:rPr>
          <w:rStyle w:val="FootnoteReference"/>
        </w:rPr>
        <w:footnoteReference w:id="203"/>
      </w:r>
      <w:r>
        <w:t xml:space="preserve"> </w:t>
      </w:r>
    </w:p>
    <w:p w:rsidR="00513D3D" w:rsidRPr="00B6654A" w:rsidRDefault="00513D3D" w:rsidP="00513D3D">
      <w:pPr>
        <w:pStyle w:val="NormalAutoChapter"/>
      </w:pPr>
      <w:r>
        <w:t xml:space="preserve">This reflected the VLRC’s recommendation that a supporter may not “use their authority to access, collect or obtain information” that is not legally available to the </w:t>
      </w:r>
      <w:r w:rsidRPr="00B6654A">
        <w:t>supported person.</w:t>
      </w:r>
      <w:r w:rsidRPr="00B6654A">
        <w:rPr>
          <w:rStyle w:val="FootnoteReference"/>
        </w:rPr>
        <w:footnoteReference w:id="204"/>
      </w:r>
      <w:r w:rsidRPr="00B6654A">
        <w:t xml:space="preserve"> The VLRC heard that many people “experience significant frustration</w:t>
      </w:r>
      <w:r>
        <w:t>s</w:t>
      </w:r>
      <w:r w:rsidRPr="00B6654A">
        <w:t xml:space="preserve">” accessing information </w:t>
      </w:r>
      <w:r>
        <w:t>when supporting</w:t>
      </w:r>
      <w:r w:rsidRPr="00B6654A">
        <w:t xml:space="preserve"> family and close friends.</w:t>
      </w:r>
      <w:r w:rsidRPr="00B6654A">
        <w:rPr>
          <w:rStyle w:val="FootnoteReference"/>
        </w:rPr>
        <w:footnoteReference w:id="205"/>
      </w:r>
    </w:p>
    <w:p w:rsidR="00513D3D" w:rsidRDefault="00513D3D" w:rsidP="00513D3D">
      <w:pPr>
        <w:pStyle w:val="NormalAutoChapter"/>
        <w:numPr>
          <w:ilvl w:val="1"/>
          <w:numId w:val="13"/>
        </w:numPr>
      </w:pPr>
      <w:r>
        <w:lastRenderedPageBreak/>
        <w:t xml:space="preserve">The Victorian Bill also proposed authorising others to disclose such personal information to the supporter. In addition, the Bill proposed allowing a supporter to disclose the information they receive: </w:t>
      </w:r>
    </w:p>
    <w:p w:rsidR="00513D3D" w:rsidRPr="0071493D" w:rsidRDefault="00513D3D" w:rsidP="00513D3D">
      <w:pPr>
        <w:pStyle w:val="Normalbullet"/>
      </w:pPr>
      <w:r>
        <w:t xml:space="preserve">in order to do </w:t>
      </w:r>
      <w:r w:rsidRPr="0047181E">
        <w:rPr>
          <w:sz w:val="23"/>
          <w:szCs w:val="23"/>
        </w:rPr>
        <w:t>anything relevant and necessary to carrying out their role</w:t>
      </w:r>
    </w:p>
    <w:p w:rsidR="00513D3D" w:rsidRDefault="00513D3D" w:rsidP="00513D3D">
      <w:pPr>
        <w:pStyle w:val="Normalbullet"/>
      </w:pPr>
      <w:r>
        <w:t>for any legal proceeding under the proposed Act, or</w:t>
      </w:r>
    </w:p>
    <w:p w:rsidR="00513D3D" w:rsidRDefault="00513D3D" w:rsidP="00513D3D">
      <w:pPr>
        <w:pStyle w:val="Normalbullet"/>
      </w:pPr>
      <w:proofErr w:type="gramStart"/>
      <w:r>
        <w:t>for</w:t>
      </w:r>
      <w:proofErr w:type="gramEnd"/>
      <w:r>
        <w:t xml:space="preserve"> any other lawful reason.</w:t>
      </w:r>
      <w:r>
        <w:rPr>
          <w:rStyle w:val="FootnoteReference"/>
        </w:rPr>
        <w:footnoteReference w:id="206"/>
      </w:r>
      <w:r>
        <w:t xml:space="preserve"> </w:t>
      </w:r>
    </w:p>
    <w:p w:rsidR="00513D3D" w:rsidRDefault="00513D3D" w:rsidP="00513D3D">
      <w:pPr>
        <w:pStyle w:val="NormalAutoChapter"/>
        <w:numPr>
          <w:ilvl w:val="1"/>
          <w:numId w:val="13"/>
        </w:numPr>
      </w:pPr>
      <w:r>
        <w:t>The Alberta Act contains further safeguards regarding the uses of the supported person’s personal information. That is, the supporter:</w:t>
      </w:r>
    </w:p>
    <w:p w:rsidR="00513D3D" w:rsidRDefault="00513D3D" w:rsidP="00513D3D">
      <w:pPr>
        <w:pStyle w:val="Normalbullet"/>
      </w:pPr>
      <w:r>
        <w:t xml:space="preserve">may use and disclose the information only for the purpose of exercising the authority granted to them, and </w:t>
      </w:r>
    </w:p>
    <w:p w:rsidR="00513D3D" w:rsidRDefault="00513D3D" w:rsidP="00513D3D">
      <w:pPr>
        <w:pStyle w:val="Normalbullet"/>
      </w:pPr>
      <w:proofErr w:type="gramStart"/>
      <w:r>
        <w:t>is</w:t>
      </w:r>
      <w:proofErr w:type="gramEnd"/>
      <w:r>
        <w:t xml:space="preserve"> to take reasonable care to ensure the information is kept secure from unauthorised access, use or disclosure.</w:t>
      </w:r>
      <w:r>
        <w:rPr>
          <w:rStyle w:val="FootnoteReference"/>
        </w:rPr>
        <w:footnoteReference w:id="207"/>
      </w:r>
      <w:r>
        <w:t xml:space="preserve"> </w:t>
      </w:r>
    </w:p>
    <w:p w:rsidR="00513D3D" w:rsidRDefault="00513D3D" w:rsidP="00513D3D">
      <w:pPr>
        <w:pStyle w:val="Heading3"/>
      </w:pPr>
      <w:bookmarkStart w:id="257" w:name="_Toc464487017"/>
      <w:bookmarkStart w:id="258" w:name="_Toc465779095"/>
      <w:r>
        <w:t>Exclusions</w:t>
      </w:r>
      <w:bookmarkEnd w:id="257"/>
      <w:bookmarkEnd w:id="258"/>
    </w:p>
    <w:p w:rsidR="00513D3D" w:rsidRDefault="00513D3D" w:rsidP="00513D3D">
      <w:pPr>
        <w:pStyle w:val="NormalAutoChapter"/>
        <w:numPr>
          <w:ilvl w:val="1"/>
          <w:numId w:val="13"/>
        </w:numPr>
      </w:pPr>
      <w:r>
        <w:t xml:space="preserve">To safeguard the rights of a supported person, it may also be desirable to list specific powers that a supporter </w:t>
      </w:r>
      <w:r w:rsidRPr="006F7DFB">
        <w:rPr>
          <w:i/>
        </w:rPr>
        <w:t>cannot</w:t>
      </w:r>
      <w:r>
        <w:t xml:space="preserve"> exercise.</w:t>
      </w:r>
    </w:p>
    <w:p w:rsidR="00513D3D" w:rsidRDefault="00513D3D" w:rsidP="00513D3D">
      <w:pPr>
        <w:pStyle w:val="NormalAutoChapter"/>
        <w:numPr>
          <w:ilvl w:val="1"/>
          <w:numId w:val="13"/>
        </w:numPr>
      </w:pPr>
      <w:r>
        <w:t>For instance, the VLRC recommended that the power of a supporter to communicate decisions should not authorise the supporter to enter into “significant financial transactions” (including those relating to investments) or signing documents that have legal effect.</w:t>
      </w:r>
      <w:r>
        <w:rPr>
          <w:rStyle w:val="FootnoteReference"/>
        </w:rPr>
        <w:footnoteReference w:id="208"/>
      </w:r>
      <w:r>
        <w:t xml:space="preserve"> </w:t>
      </w:r>
    </w:p>
    <w:p w:rsidR="00513D3D" w:rsidRPr="00C7200F" w:rsidRDefault="00513D3D" w:rsidP="00513D3D">
      <w:pPr>
        <w:pStyle w:val="Recommendationheading"/>
      </w:pPr>
      <w:bookmarkStart w:id="259" w:name="_Toc464487018"/>
      <w:r>
        <w:t>Question 6.8</w:t>
      </w:r>
      <w:r w:rsidRPr="00C7200F">
        <w:t>:</w:t>
      </w:r>
      <w:r>
        <w:t xml:space="preserve"> Powers and functions of supporters</w:t>
      </w:r>
    </w:p>
    <w:p w:rsidR="00513D3D" w:rsidRPr="00C7200F" w:rsidRDefault="00513D3D" w:rsidP="00513D3D">
      <w:pPr>
        <w:pStyle w:val="Recommendationhanging1"/>
      </w:pPr>
      <w:r>
        <w:t>(1)</w:t>
      </w:r>
      <w:r>
        <w:tab/>
      </w:r>
      <w:r w:rsidRPr="00C7200F">
        <w:t>What</w:t>
      </w:r>
      <w:r>
        <w:t xml:space="preserve"> powers and functions should the law specify for formal supporters</w:t>
      </w:r>
      <w:r w:rsidRPr="00C7200F">
        <w:t xml:space="preserve">? </w:t>
      </w:r>
    </w:p>
    <w:p w:rsidR="00513D3D" w:rsidRPr="00C7200F" w:rsidRDefault="00513D3D" w:rsidP="00513D3D">
      <w:pPr>
        <w:pStyle w:val="Recommendationhanging1"/>
      </w:pPr>
      <w:r>
        <w:t>(2)</w:t>
      </w:r>
      <w:r>
        <w:tab/>
        <w:t>What powers or functions s</w:t>
      </w:r>
      <w:r w:rsidRPr="00C7200F">
        <w:t xml:space="preserve">hould </w:t>
      </w:r>
      <w:r>
        <w:t>the law specifically exclude for formal supporters</w:t>
      </w:r>
      <w:r w:rsidRPr="00C7200F">
        <w:t>?</w:t>
      </w:r>
    </w:p>
    <w:p w:rsidR="00513D3D" w:rsidRPr="005F5121" w:rsidRDefault="00513D3D" w:rsidP="00513D3D">
      <w:pPr>
        <w:pStyle w:val="Heading2"/>
      </w:pPr>
      <w:bookmarkStart w:id="260" w:name="_Toc465779096"/>
      <w:bookmarkStart w:id="261" w:name="_Toc465779184"/>
      <w:r w:rsidRPr="000072CE">
        <w:t>Co-decision-makers</w:t>
      </w:r>
      <w:bookmarkEnd w:id="259"/>
      <w:bookmarkEnd w:id="260"/>
      <w:bookmarkEnd w:id="261"/>
      <w:r>
        <w:t xml:space="preserve"> </w:t>
      </w:r>
    </w:p>
    <w:p w:rsidR="00513D3D" w:rsidRDefault="00513D3D" w:rsidP="00513D3D">
      <w:pPr>
        <w:pStyle w:val="Heading3"/>
      </w:pPr>
      <w:bookmarkStart w:id="262" w:name="_Toc464487019"/>
      <w:bookmarkStart w:id="263" w:name="_Toc465779097"/>
      <w:r>
        <w:t>Nature of the co-decision-maker role</w:t>
      </w:r>
      <w:bookmarkEnd w:id="262"/>
      <w:bookmarkEnd w:id="263"/>
    </w:p>
    <w:p w:rsidR="00513D3D" w:rsidRPr="00F77B32" w:rsidRDefault="00513D3D" w:rsidP="00513D3D">
      <w:pPr>
        <w:pStyle w:val="NormalAutoChapter"/>
        <w:numPr>
          <w:ilvl w:val="1"/>
          <w:numId w:val="13"/>
        </w:numPr>
      </w:pPr>
      <w:r w:rsidRPr="00F77B32">
        <w:t>Unlike supporters, co-decision-makers are active participants in the decision-making process. Typically, a co-decision-maker works with a supported person to reach a shared decision. The final decision belongs to both of them. In practice, this means that both the supported person and the co-decision</w:t>
      </w:r>
      <w:r>
        <w:t>-</w:t>
      </w:r>
      <w:r w:rsidRPr="00F77B32">
        <w:t xml:space="preserve">maker must consent to the decision and sign any relevant documents. </w:t>
      </w:r>
      <w:r>
        <w:t>We set out t</w:t>
      </w:r>
      <w:r w:rsidRPr="00F77B32">
        <w:t>he specific requirements below.</w:t>
      </w:r>
    </w:p>
    <w:p w:rsidR="00513D3D" w:rsidRDefault="00513D3D" w:rsidP="00513D3D">
      <w:pPr>
        <w:pStyle w:val="Heading3"/>
      </w:pPr>
      <w:bookmarkStart w:id="264" w:name="_Toc464487020"/>
      <w:bookmarkStart w:id="265" w:name="_Toc465779098"/>
      <w:r>
        <w:lastRenderedPageBreak/>
        <w:t>General functions and powers</w:t>
      </w:r>
      <w:bookmarkEnd w:id="264"/>
      <w:bookmarkEnd w:id="265"/>
      <w:r>
        <w:t xml:space="preserve"> </w:t>
      </w:r>
    </w:p>
    <w:p w:rsidR="00513D3D" w:rsidRDefault="00513D3D" w:rsidP="00513D3D">
      <w:pPr>
        <w:pStyle w:val="NormalAutoChapter"/>
        <w:numPr>
          <w:ilvl w:val="1"/>
          <w:numId w:val="13"/>
        </w:numPr>
      </w:pPr>
      <w:r>
        <w:t xml:space="preserve">Co-decision-makers have similar powers in Alberta, Ireland </w:t>
      </w:r>
      <w:r w:rsidRPr="00B41B60">
        <w:t xml:space="preserve">and under the VLRC’s </w:t>
      </w:r>
      <w:r>
        <w:t xml:space="preserve">proposed </w:t>
      </w:r>
      <w:r w:rsidRPr="00B41B60">
        <w:t xml:space="preserve">model. </w:t>
      </w:r>
    </w:p>
    <w:p w:rsidR="00513D3D" w:rsidRDefault="00513D3D" w:rsidP="00513D3D">
      <w:pPr>
        <w:pStyle w:val="NormalAutoChapter"/>
        <w:numPr>
          <w:ilvl w:val="1"/>
          <w:numId w:val="13"/>
        </w:numPr>
      </w:pPr>
      <w:r w:rsidRPr="00B41B60">
        <w:t xml:space="preserve">In Alberta, a co-decision-maker </w:t>
      </w:r>
      <w:r>
        <w:t>must,</w:t>
      </w:r>
      <w:r w:rsidRPr="00B41B60">
        <w:t xml:space="preserve"> </w:t>
      </w:r>
      <w:r w:rsidRPr="00D05ADE">
        <w:t>subject to any conditions, limits or requirements set out in the order</w:t>
      </w:r>
      <w:r>
        <w:t>,</w:t>
      </w:r>
      <w:r w:rsidRPr="00B41B60">
        <w:t xml:space="preserve"> assist the supported person to access relevant information and to discuss it with them</w:t>
      </w:r>
      <w:r w:rsidRPr="00D05ADE">
        <w:t>.</w:t>
      </w:r>
      <w:r>
        <w:t xml:space="preserve"> </w:t>
      </w:r>
      <w:r w:rsidRPr="002D5B28">
        <w:t>A co-decision-maker is entitled to access, collect or obtain personal information that is relevant to their authority and powers, and this inform</w:t>
      </w:r>
      <w:r>
        <w:t xml:space="preserve">ation </w:t>
      </w:r>
      <w:proofErr w:type="gramStart"/>
      <w:r>
        <w:t>may be disclosed</w:t>
      </w:r>
      <w:proofErr w:type="gramEnd"/>
      <w:r>
        <w:t xml:space="preserve"> to the co-decision-maker</w:t>
      </w:r>
      <w:r w:rsidRPr="002D5B28">
        <w:t>.</w:t>
      </w:r>
      <w:r>
        <w:t xml:space="preserve"> A co-decision-maker can do all that is necessary to give effect to a decision that they reach with the supported person. The Court may specify that any contract is voidable unless both the assisted adult and the co-decision-maker have signed it.</w:t>
      </w:r>
      <w:r>
        <w:rPr>
          <w:rStyle w:val="FootnoteReference"/>
        </w:rPr>
        <w:footnoteReference w:id="209"/>
      </w:r>
    </w:p>
    <w:p w:rsidR="00513D3D" w:rsidRDefault="00513D3D" w:rsidP="00513D3D">
      <w:pPr>
        <w:pStyle w:val="NormalAutoChapter"/>
        <w:numPr>
          <w:ilvl w:val="1"/>
          <w:numId w:val="13"/>
        </w:numPr>
      </w:pPr>
      <w:r>
        <w:t xml:space="preserve">In Ireland, co-decision-makers perform similar functions </w:t>
      </w:r>
      <w:r w:rsidRPr="00B33E74">
        <w:t xml:space="preserve">to </w:t>
      </w:r>
      <w:r>
        <w:t>make decisions jointly with a supported person. The Irish model also requires co-decision-makers to discuss “</w:t>
      </w:r>
      <w:r w:rsidRPr="004A5484">
        <w:t xml:space="preserve">the known alternatives and likely </w:t>
      </w:r>
      <w:r>
        <w:t>outcomes of a relevant decision” with the person. Co-decision-makers are required to inform the Director of the Decision Support Service if they believe the person no longer has the capacity to make decisions with their assistance, or has developed the capacity to make relevant decisions without the help of a co-decision-maker.</w:t>
      </w:r>
      <w:r>
        <w:rPr>
          <w:rStyle w:val="FootnoteReference"/>
        </w:rPr>
        <w:footnoteReference w:id="210"/>
      </w:r>
    </w:p>
    <w:p w:rsidR="00513D3D" w:rsidRDefault="00513D3D" w:rsidP="00513D3D">
      <w:pPr>
        <w:pStyle w:val="NormalAutoChapter"/>
        <w:numPr>
          <w:ilvl w:val="1"/>
          <w:numId w:val="13"/>
        </w:numPr>
        <w:rPr>
          <w:color w:val="7030A0"/>
        </w:rPr>
      </w:pPr>
      <w:r>
        <w:t xml:space="preserve">In addition, where a decision requires a document to be signed, the decision will be </w:t>
      </w:r>
      <w:proofErr w:type="gramStart"/>
      <w:r>
        <w:t>null and void</w:t>
      </w:r>
      <w:proofErr w:type="gramEnd"/>
      <w:r>
        <w:t xml:space="preserve"> unless both the supported person and the co-decision-maker have signed the document.</w:t>
      </w:r>
      <w:r>
        <w:rPr>
          <w:rStyle w:val="FootnoteReference"/>
        </w:rPr>
        <w:footnoteReference w:id="211"/>
      </w:r>
      <w:r>
        <w:t xml:space="preserve">  </w:t>
      </w:r>
    </w:p>
    <w:p w:rsidR="00513D3D" w:rsidRPr="008D38B4" w:rsidRDefault="00513D3D" w:rsidP="00513D3D">
      <w:pPr>
        <w:pStyle w:val="NormalAutoChapter"/>
      </w:pPr>
      <w:r>
        <w:t>The VLRC model also authorises co-decision-makers to access or obtain relevant information, discuss the information with the supported person, assist the person to make decisions, and do everything necessary to give effect to those decisions. In addition, the VLRC proposed that a co-decision-maker could not make decisions on behalf of the supported person or without their consent.</w:t>
      </w:r>
      <w:r>
        <w:rPr>
          <w:rStyle w:val="FootnoteReference"/>
        </w:rPr>
        <w:footnoteReference w:id="212"/>
      </w:r>
      <w:r>
        <w:t xml:space="preserve">  </w:t>
      </w:r>
    </w:p>
    <w:p w:rsidR="00513D3D" w:rsidRDefault="00513D3D" w:rsidP="00513D3D">
      <w:pPr>
        <w:pStyle w:val="Heading3"/>
      </w:pPr>
      <w:bookmarkStart w:id="266" w:name="_Toc464487021"/>
      <w:bookmarkStart w:id="267" w:name="_Toc465779099"/>
      <w:r>
        <w:t>Types of decisions</w:t>
      </w:r>
      <w:bookmarkEnd w:id="266"/>
      <w:bookmarkEnd w:id="267"/>
    </w:p>
    <w:p w:rsidR="00513D3D" w:rsidRDefault="00513D3D" w:rsidP="00513D3D">
      <w:pPr>
        <w:pStyle w:val="NormalAutoChapter"/>
        <w:numPr>
          <w:ilvl w:val="1"/>
          <w:numId w:val="13"/>
        </w:numPr>
      </w:pPr>
      <w:r>
        <w:t>In Alberta, co-decision-making applies only to specified “personal matters”.</w:t>
      </w:r>
      <w:r>
        <w:rPr>
          <w:rStyle w:val="FootnoteReference"/>
        </w:rPr>
        <w:footnoteReference w:id="213"/>
      </w:r>
    </w:p>
    <w:p w:rsidR="00513D3D" w:rsidRDefault="00513D3D" w:rsidP="00513D3D">
      <w:pPr>
        <w:pStyle w:val="NormalAutoChapter"/>
      </w:pPr>
      <w:r>
        <w:t>In contrast, the proposed VLRC model allows a co-decision-maker to assist with personal and financial matters.</w:t>
      </w:r>
      <w:r>
        <w:rPr>
          <w:rStyle w:val="FootnoteReference"/>
        </w:rPr>
        <w:footnoteReference w:id="214"/>
      </w:r>
      <w:r>
        <w:t xml:space="preserve"> The VLRC also recommended that the tribunal should specify the types of decisions that </w:t>
      </w:r>
      <w:proofErr w:type="gramStart"/>
      <w:r>
        <w:t>can be made</w:t>
      </w:r>
      <w:proofErr w:type="gramEnd"/>
      <w:r>
        <w:t>, along with any limits to the co-decision-maker’s authority.</w:t>
      </w:r>
      <w:r>
        <w:rPr>
          <w:rStyle w:val="FootnoteReference"/>
        </w:rPr>
        <w:footnoteReference w:id="215"/>
      </w:r>
      <w:r>
        <w:t xml:space="preserve"> </w:t>
      </w:r>
    </w:p>
    <w:p w:rsidR="00513D3D" w:rsidRPr="00E4252C" w:rsidRDefault="00513D3D" w:rsidP="00513D3D">
      <w:pPr>
        <w:pStyle w:val="NormalAutoChapter"/>
        <w:numPr>
          <w:ilvl w:val="1"/>
          <w:numId w:val="13"/>
        </w:numPr>
      </w:pPr>
      <w:r>
        <w:t>In Ireland, a co-decision-making agreement may apply to the appointer’s “personal welfare” and/or “</w:t>
      </w:r>
      <w:r w:rsidRPr="00641FB9">
        <w:t xml:space="preserve">property </w:t>
      </w:r>
      <w:r>
        <w:t>and affairs</w:t>
      </w:r>
      <w:r w:rsidRPr="00E4252C">
        <w:t>”</w:t>
      </w:r>
      <w:r>
        <w:t>.</w:t>
      </w:r>
      <w:r w:rsidRPr="00E4252C">
        <w:rPr>
          <w:rStyle w:val="FootnoteReference"/>
        </w:rPr>
        <w:footnoteReference w:id="216"/>
      </w:r>
      <w:r w:rsidRPr="00E4252C">
        <w:t xml:space="preserve"> </w:t>
      </w:r>
    </w:p>
    <w:p w:rsidR="00513D3D" w:rsidRPr="00B12534" w:rsidRDefault="00513D3D" w:rsidP="00513D3D">
      <w:pPr>
        <w:pStyle w:val="Heading3"/>
      </w:pPr>
      <w:bookmarkStart w:id="268" w:name="_Toc464487022"/>
      <w:bookmarkStart w:id="269" w:name="_Toc465779100"/>
      <w:r>
        <w:lastRenderedPageBreak/>
        <w:t>Exclusions</w:t>
      </w:r>
      <w:bookmarkEnd w:id="268"/>
      <w:bookmarkEnd w:id="269"/>
    </w:p>
    <w:p w:rsidR="00513D3D" w:rsidRDefault="00513D3D" w:rsidP="00513D3D">
      <w:pPr>
        <w:pStyle w:val="NormalAutoChapter"/>
      </w:pPr>
      <w:r>
        <w:t>In Ireland,</w:t>
      </w:r>
      <w:r w:rsidRPr="0034289F">
        <w:t xml:space="preserve"> a co-decision-maker cannot make joint decisions </w:t>
      </w:r>
      <w:r>
        <w:t>about giving away</w:t>
      </w:r>
      <w:r w:rsidRPr="0034289F">
        <w:t xml:space="preserve"> the appointer’s property.</w:t>
      </w:r>
      <w:r w:rsidRPr="0034289F">
        <w:rPr>
          <w:rStyle w:val="FootnoteReference"/>
        </w:rPr>
        <w:footnoteReference w:id="217"/>
      </w:r>
      <w:r w:rsidRPr="0034289F">
        <w:t xml:space="preserve">  </w:t>
      </w:r>
    </w:p>
    <w:p w:rsidR="00513D3D" w:rsidRDefault="00513D3D" w:rsidP="00513D3D">
      <w:pPr>
        <w:pStyle w:val="NormalAutoChapter"/>
      </w:pPr>
      <w:r>
        <w:t xml:space="preserve">The VLRC proposed a list of exclusions that would apply to all decision-makers, including </w:t>
      </w:r>
      <w:r w:rsidRPr="00D415B7">
        <w:t>making or revoking the person’s will</w:t>
      </w:r>
      <w:r>
        <w:t xml:space="preserve">, managing their estate after they die, consenting to an unlawful act, </w:t>
      </w:r>
      <w:r w:rsidRPr="00D415B7">
        <w:t>voting on the person’s behalf</w:t>
      </w:r>
      <w:r>
        <w:t>,</w:t>
      </w:r>
      <w:r w:rsidRPr="00D415B7">
        <w:t xml:space="preserve"> </w:t>
      </w:r>
      <w:r>
        <w:t>entering into or ending a marriage or sexual relationship, and making decisions about adoption</w:t>
      </w:r>
      <w:r w:rsidRPr="00D415B7">
        <w:t>.</w:t>
      </w:r>
      <w:r>
        <w:rPr>
          <w:rStyle w:val="FootnoteReference"/>
        </w:rPr>
        <w:footnoteReference w:id="218"/>
      </w:r>
      <w:r w:rsidRPr="00D415B7">
        <w:t xml:space="preserve"> </w:t>
      </w:r>
    </w:p>
    <w:p w:rsidR="00513D3D" w:rsidRPr="00C7200F" w:rsidRDefault="00513D3D" w:rsidP="00513D3D">
      <w:pPr>
        <w:pStyle w:val="Recommendationheading"/>
      </w:pPr>
      <w:r>
        <w:t>Question 6.9</w:t>
      </w:r>
      <w:r w:rsidRPr="00C7200F">
        <w:t>:</w:t>
      </w:r>
      <w:r>
        <w:t xml:space="preserve"> Powers and functions of co-decision-makers</w:t>
      </w:r>
    </w:p>
    <w:p w:rsidR="00513D3D" w:rsidRPr="00C7200F" w:rsidRDefault="00513D3D" w:rsidP="00513D3D">
      <w:pPr>
        <w:pStyle w:val="Recommendationhanging1"/>
      </w:pPr>
      <w:r>
        <w:t>(1)</w:t>
      </w:r>
      <w:r>
        <w:tab/>
      </w:r>
      <w:r w:rsidRPr="00C7200F">
        <w:t>What</w:t>
      </w:r>
      <w:r>
        <w:t xml:space="preserve"> powers and functions should the law specify for formal co-decision-makers</w:t>
      </w:r>
      <w:r w:rsidRPr="00C7200F">
        <w:t xml:space="preserve">? </w:t>
      </w:r>
    </w:p>
    <w:p w:rsidR="00513D3D" w:rsidRPr="00C7200F" w:rsidRDefault="00513D3D" w:rsidP="00513D3D">
      <w:pPr>
        <w:pStyle w:val="Recommendationhanging1"/>
      </w:pPr>
      <w:r>
        <w:t>(2)</w:t>
      </w:r>
      <w:r>
        <w:tab/>
        <w:t>What powers and functions s</w:t>
      </w:r>
      <w:r w:rsidRPr="00C7200F">
        <w:t xml:space="preserve">hould </w:t>
      </w:r>
      <w:r>
        <w:t>the law specifically exclude for formal co-decision-makers</w:t>
      </w:r>
      <w:r w:rsidRPr="00C7200F">
        <w:t>?</w:t>
      </w:r>
    </w:p>
    <w:p w:rsidR="00513D3D" w:rsidRDefault="00513D3D" w:rsidP="00513D3D">
      <w:pPr>
        <w:pStyle w:val="Heading1"/>
        <w:jc w:val="left"/>
      </w:pPr>
      <w:bookmarkStart w:id="270" w:name="_Toc464487023"/>
      <w:bookmarkStart w:id="271" w:name="_Toc465779101"/>
      <w:bookmarkStart w:id="272" w:name="_Toc465779185"/>
      <w:proofErr w:type="gramStart"/>
      <w:r>
        <w:t>What duties and responsibilities should supporters and co-decision-makers have?</w:t>
      </w:r>
      <w:bookmarkEnd w:id="270"/>
      <w:bookmarkEnd w:id="271"/>
      <w:bookmarkEnd w:id="272"/>
      <w:proofErr w:type="gramEnd"/>
      <w:r>
        <w:t xml:space="preserve"> </w:t>
      </w:r>
    </w:p>
    <w:p w:rsidR="00513D3D" w:rsidRDefault="00513D3D" w:rsidP="00513D3D">
      <w:pPr>
        <w:pStyle w:val="NormalAutoChapter"/>
        <w:numPr>
          <w:ilvl w:val="1"/>
          <w:numId w:val="13"/>
        </w:numPr>
      </w:pPr>
      <w:r>
        <w:t>Several</w:t>
      </w:r>
      <w:r w:rsidRPr="00123771">
        <w:t xml:space="preserve"> models </w:t>
      </w:r>
      <w:r>
        <w:t>include</w:t>
      </w:r>
      <w:r w:rsidRPr="00123771">
        <w:t xml:space="preserve"> general decision-making principles that apply to anyone</w:t>
      </w:r>
      <w:r>
        <w:t xml:space="preserve"> who makes</w:t>
      </w:r>
      <w:r w:rsidRPr="00123771">
        <w:t xml:space="preserve"> decisions </w:t>
      </w:r>
      <w:r>
        <w:t>or takes action under the relevant law.  Some principles may be particularly relevant to supporters and co-decision-makers.  For example, the VLRC has recommended the following principles:</w:t>
      </w:r>
      <w:r>
        <w:rPr>
          <w:rStyle w:val="FootnoteReference"/>
        </w:rPr>
        <w:footnoteReference w:id="219"/>
      </w:r>
      <w:r>
        <w:t xml:space="preserve"> </w:t>
      </w:r>
    </w:p>
    <w:p w:rsidR="00513D3D" w:rsidRDefault="00513D3D" w:rsidP="00513D3D">
      <w:pPr>
        <w:pStyle w:val="Normalbullet"/>
      </w:pPr>
      <w:r>
        <w:t>The wishes and preferences of people with impaired decision-making ability should inform decisions made in their lives.</w:t>
      </w:r>
    </w:p>
    <w:p w:rsidR="00513D3D" w:rsidRDefault="00513D3D" w:rsidP="00513D3D">
      <w:pPr>
        <w:pStyle w:val="Normalbullet"/>
      </w:pPr>
      <w:r>
        <w:t>People with impaired decision-making ability are entitled to take reasonable risks and make choices that other people might disagree with.</w:t>
      </w:r>
    </w:p>
    <w:p w:rsidR="00513D3D" w:rsidRDefault="00513D3D" w:rsidP="00513D3D">
      <w:pPr>
        <w:pStyle w:val="Normalbullet"/>
      </w:pPr>
      <w:r>
        <w:t>Any limitations on the rights and freedoms of a person with impaired decision-making ability to make their own decisions must be justified, reasonable and proportionate.</w:t>
      </w:r>
    </w:p>
    <w:p w:rsidR="00513D3D" w:rsidRDefault="00513D3D" w:rsidP="00513D3D">
      <w:pPr>
        <w:pStyle w:val="NormalAutoChapter"/>
        <w:numPr>
          <w:ilvl w:val="1"/>
          <w:numId w:val="13"/>
        </w:numPr>
      </w:pPr>
      <w:r>
        <w:t>The ALRC also proposed a number of “support guidelines”, including:</w:t>
      </w:r>
      <w:r>
        <w:rPr>
          <w:rStyle w:val="FootnoteReference"/>
        </w:rPr>
        <w:footnoteReference w:id="220"/>
      </w:r>
    </w:p>
    <w:p w:rsidR="00513D3D" w:rsidRDefault="00513D3D" w:rsidP="00513D3D">
      <w:pPr>
        <w:pStyle w:val="Normalbullet"/>
      </w:pPr>
      <w:r>
        <w:t xml:space="preserve">People may choose not to </w:t>
      </w:r>
      <w:proofErr w:type="gramStart"/>
      <w:r>
        <w:t>be supported</w:t>
      </w:r>
      <w:proofErr w:type="gramEnd"/>
      <w:r>
        <w:t>.</w:t>
      </w:r>
    </w:p>
    <w:p w:rsidR="00513D3D" w:rsidRDefault="00513D3D" w:rsidP="00513D3D">
      <w:pPr>
        <w:pStyle w:val="Normalbullet"/>
      </w:pPr>
      <w:r>
        <w:t>A person’s decision-making ability is to be assessed, not the possible outcomes of their decisions.</w:t>
      </w:r>
    </w:p>
    <w:p w:rsidR="00513D3D" w:rsidRPr="00123771" w:rsidRDefault="00513D3D" w:rsidP="00513D3D">
      <w:pPr>
        <w:pStyle w:val="Normalbullet"/>
      </w:pPr>
      <w:r>
        <w:t>A person’s decision-making ability may evolve or fluctuate over time.</w:t>
      </w:r>
    </w:p>
    <w:p w:rsidR="00513D3D" w:rsidRDefault="00513D3D" w:rsidP="00513D3D">
      <w:pPr>
        <w:pStyle w:val="NormalAutoChapter"/>
        <w:numPr>
          <w:ilvl w:val="1"/>
          <w:numId w:val="13"/>
        </w:numPr>
      </w:pPr>
      <w:r>
        <w:t xml:space="preserve">In </w:t>
      </w:r>
      <w:r w:rsidRPr="00FC3FCC">
        <w:t>Ireland</w:t>
      </w:r>
      <w:r>
        <w:t>,</w:t>
      </w:r>
      <w:r w:rsidRPr="00FC3FCC">
        <w:t xml:space="preserve"> “interventions” must</w:t>
      </w:r>
      <w:r>
        <w:t>, among other things,</w:t>
      </w:r>
      <w:r w:rsidRPr="00FC3FCC">
        <w:t xml:space="preserve"> “have due regard to the need to respect the right of the relevant person to dignity, bodily integrity, privacy, autonomy </w:t>
      </w:r>
      <w:r w:rsidRPr="00FC3FCC">
        <w:lastRenderedPageBreak/>
        <w:t>and control over his or her financial affairs and property”.</w:t>
      </w:r>
      <w:r>
        <w:t xml:space="preserve"> The guiding principles also provide that an “intervener”:</w:t>
      </w:r>
    </w:p>
    <w:p w:rsidR="00513D3D" w:rsidRPr="00C052EE" w:rsidRDefault="00513D3D" w:rsidP="00513D3D">
      <w:pPr>
        <w:pStyle w:val="Normalbullet"/>
      </w:pPr>
      <w:r>
        <w:t>shall not a</w:t>
      </w:r>
      <w:r w:rsidRPr="00C052EE">
        <w:t>ttempt to obtain information that is not reasonably required</w:t>
      </w:r>
      <w:r>
        <w:t xml:space="preserve"> for making a relevant decision</w:t>
      </w:r>
    </w:p>
    <w:p w:rsidR="00513D3D" w:rsidRPr="00C052EE" w:rsidRDefault="00513D3D" w:rsidP="00513D3D">
      <w:pPr>
        <w:pStyle w:val="Normalbullet"/>
      </w:pPr>
      <w:r>
        <w:t>shall not u</w:t>
      </w:r>
      <w:r w:rsidRPr="00C052EE">
        <w:t xml:space="preserve">se information </w:t>
      </w:r>
      <w:r>
        <w:t xml:space="preserve">other </w:t>
      </w:r>
      <w:r w:rsidRPr="00C052EE">
        <w:t xml:space="preserve">than </w:t>
      </w:r>
      <w:r>
        <w:t>for</w:t>
      </w:r>
      <w:r w:rsidRPr="00C052EE">
        <w:t xml:space="preserve"> a relevant decision, and</w:t>
      </w:r>
    </w:p>
    <w:p w:rsidR="00513D3D" w:rsidRPr="00C052EE" w:rsidRDefault="00513D3D" w:rsidP="00513D3D">
      <w:pPr>
        <w:pStyle w:val="Normalbullet"/>
      </w:pPr>
      <w:proofErr w:type="gramStart"/>
      <w:r>
        <w:t>s</w:t>
      </w:r>
      <w:r w:rsidRPr="00C052EE">
        <w:t>hall</w:t>
      </w:r>
      <w:proofErr w:type="gramEnd"/>
      <w:r w:rsidRPr="00C052EE">
        <w:t xml:space="preserve"> take reasonable steps to ensure that information is kept secure from unauthorised access, use or disclosure and is safely disposed of when he or she believes it is no longer required.</w:t>
      </w:r>
      <w:r>
        <w:rPr>
          <w:rStyle w:val="FootnoteReference"/>
        </w:rPr>
        <w:footnoteReference w:id="221"/>
      </w:r>
    </w:p>
    <w:p w:rsidR="00513D3D" w:rsidRPr="00C7200F" w:rsidRDefault="00513D3D" w:rsidP="00513D3D">
      <w:pPr>
        <w:pStyle w:val="Recommendationheading"/>
      </w:pPr>
      <w:r>
        <w:t>Question 6.10</w:t>
      </w:r>
      <w:r w:rsidRPr="00C7200F">
        <w:t>:</w:t>
      </w:r>
      <w:r>
        <w:t xml:space="preserve"> Duties and responsibilities of supporters and co-decision-makers</w:t>
      </w:r>
    </w:p>
    <w:p w:rsidR="00513D3D" w:rsidRDefault="00513D3D" w:rsidP="00513D3D">
      <w:pPr>
        <w:pStyle w:val="Recommendationhanging1"/>
      </w:pPr>
      <w:r>
        <w:t>(1)</w:t>
      </w:r>
      <w:r>
        <w:tab/>
      </w:r>
      <w:r w:rsidRPr="00C7200F">
        <w:t>What</w:t>
      </w:r>
      <w:r>
        <w:t xml:space="preserve"> duties and responsibilities should the law specify for formal supporters? </w:t>
      </w:r>
    </w:p>
    <w:p w:rsidR="00513D3D" w:rsidRDefault="00513D3D" w:rsidP="00513D3D">
      <w:pPr>
        <w:pStyle w:val="Recommendationhanging1"/>
      </w:pPr>
      <w:r>
        <w:t>(2)</w:t>
      </w:r>
      <w:r>
        <w:tab/>
        <w:t>What duties and responsibilities should the law specify for formal co-decision-makers</w:t>
      </w:r>
      <w:r w:rsidRPr="00C7200F">
        <w:t xml:space="preserve">? </w:t>
      </w:r>
    </w:p>
    <w:p w:rsidR="00A146C5" w:rsidRPr="00BB7341" w:rsidRDefault="00513D3D" w:rsidP="00A146C5">
      <w:pPr>
        <w:pStyle w:val="Recommendationhanging1"/>
      </w:pPr>
      <w:r>
        <w:t>(3)</w:t>
      </w:r>
      <w:r>
        <w:tab/>
        <w:t>What duties and responsibilities s</w:t>
      </w:r>
      <w:r w:rsidRPr="00C7200F">
        <w:t xml:space="preserve">hould </w:t>
      </w:r>
      <w:r>
        <w:t xml:space="preserve">the law specifically exclude for </w:t>
      </w:r>
      <w:r w:rsidR="00A146C5">
        <w:t xml:space="preserve">formal supporters </w:t>
      </w:r>
      <w:r w:rsidR="001B3AA4">
        <w:t>and</w:t>
      </w:r>
      <w:r w:rsidR="00A146C5">
        <w:t xml:space="preserve"> formal co-decision-makers</w:t>
      </w:r>
      <w:r w:rsidR="00A146C5" w:rsidRPr="00C7200F">
        <w:t>?</w:t>
      </w:r>
      <w:bookmarkEnd w:id="218"/>
    </w:p>
    <w:p w:rsidR="00A146C5" w:rsidRDefault="00A146C5" w:rsidP="00A146C5">
      <w:pPr>
        <w:pStyle w:val="NormalAutoChapter"/>
        <w:sectPr w:rsidR="00A146C5" w:rsidSect="002B3970">
          <w:headerReference w:type="default" r:id="rId26"/>
          <w:footnotePr>
            <w:numRestart w:val="eachSect"/>
          </w:footnotePr>
          <w:pgSz w:w="11906" w:h="16838" w:code="9"/>
          <w:pgMar w:top="1134" w:right="1321" w:bottom="1134" w:left="1678" w:header="567" w:footer="284" w:gutter="0"/>
          <w:cols w:space="708"/>
          <w:titlePg/>
          <w:docGrid w:linePitch="360"/>
        </w:sectPr>
      </w:pPr>
    </w:p>
    <w:p w:rsidR="009B6F48" w:rsidRDefault="009B6F48" w:rsidP="009B6F48">
      <w:pPr>
        <w:pStyle w:val="AppendixHeading"/>
      </w:pPr>
      <w:bookmarkStart w:id="273" w:name="_Toc465779186"/>
      <w:r>
        <w:lastRenderedPageBreak/>
        <w:t>Appendix A</w:t>
      </w:r>
      <w:r>
        <w:br/>
        <w:t>Preliminary submissions</w:t>
      </w:r>
      <w:bookmarkEnd w:id="80"/>
      <w:bookmarkEnd w:id="81"/>
      <w:bookmarkEnd w:id="273"/>
    </w:p>
    <w:p w:rsidR="009B6F48" w:rsidRDefault="009B6F48" w:rsidP="009B6F48">
      <w:pPr>
        <w:pStyle w:val="Normalsinglelist"/>
      </w:pPr>
      <w:r w:rsidRPr="004F33F2">
        <w:rPr>
          <w:b/>
        </w:rPr>
        <w:t>PGA</w:t>
      </w:r>
      <w:r w:rsidR="00A62130">
        <w:rPr>
          <w:b/>
        </w:rPr>
        <w:t>0</w:t>
      </w:r>
      <w:r w:rsidRPr="004F33F2">
        <w:rPr>
          <w:b/>
        </w:rPr>
        <w:t>1</w:t>
      </w:r>
      <w:r>
        <w:rPr>
          <w:b/>
        </w:rPr>
        <w:tab/>
      </w:r>
      <w:r w:rsidRPr="001C07CF">
        <w:t xml:space="preserve">Maxwell Watts and </w:t>
      </w:r>
      <w:proofErr w:type="spellStart"/>
      <w:r w:rsidRPr="001C07CF">
        <w:t>Mareea</w:t>
      </w:r>
      <w:proofErr w:type="spellEnd"/>
      <w:r w:rsidRPr="001C07CF">
        <w:t xml:space="preserve"> Watts</w:t>
      </w:r>
      <w:r>
        <w:t xml:space="preserve"> (15 February 2016)</w:t>
      </w:r>
    </w:p>
    <w:p w:rsidR="009B6F48" w:rsidRDefault="009B6F48" w:rsidP="009B6F48">
      <w:pPr>
        <w:pStyle w:val="Normalsinglelist"/>
      </w:pPr>
      <w:r w:rsidRPr="004F33F2">
        <w:rPr>
          <w:b/>
        </w:rPr>
        <w:t>PGA</w:t>
      </w:r>
      <w:r w:rsidR="00A62130">
        <w:rPr>
          <w:b/>
        </w:rPr>
        <w:t>0</w:t>
      </w:r>
      <w:r w:rsidRPr="004F33F2">
        <w:rPr>
          <w:b/>
        </w:rPr>
        <w:t>2</w:t>
      </w:r>
      <w:r w:rsidRPr="004F33F2">
        <w:rPr>
          <w:b/>
        </w:rPr>
        <w:tab/>
      </w:r>
      <w:proofErr w:type="spellStart"/>
      <w:r>
        <w:t>Lise</w:t>
      </w:r>
      <w:proofErr w:type="spellEnd"/>
      <w:r>
        <w:t xml:space="preserve"> Barry (23 February 2016)</w:t>
      </w:r>
    </w:p>
    <w:p w:rsidR="009B6F48" w:rsidRDefault="009B6F48" w:rsidP="009B6F48">
      <w:pPr>
        <w:pStyle w:val="Normalsinglelist"/>
        <w:ind w:left="1428" w:hanging="708"/>
      </w:pPr>
      <w:r w:rsidRPr="004F33F2">
        <w:rPr>
          <w:b/>
        </w:rPr>
        <w:t>PGA</w:t>
      </w:r>
      <w:r w:rsidR="00A62130">
        <w:rPr>
          <w:b/>
        </w:rPr>
        <w:t>0</w:t>
      </w:r>
      <w:r w:rsidRPr="004F33F2">
        <w:rPr>
          <w:b/>
        </w:rPr>
        <w:t>3</w:t>
      </w:r>
      <w:r w:rsidRPr="008231BC">
        <w:rPr>
          <w:b/>
        </w:rPr>
        <w:tab/>
      </w:r>
      <w:r>
        <w:t>Dr John Carter (9 March 2016)</w:t>
      </w:r>
    </w:p>
    <w:p w:rsidR="009B6F48" w:rsidRDefault="009B6F48" w:rsidP="009B6F48">
      <w:pPr>
        <w:pStyle w:val="Normalsinglelist"/>
      </w:pPr>
      <w:r w:rsidRPr="004F33F2">
        <w:rPr>
          <w:b/>
        </w:rPr>
        <w:t>PGA</w:t>
      </w:r>
      <w:r w:rsidR="00A62130">
        <w:rPr>
          <w:b/>
        </w:rPr>
        <w:t>0</w:t>
      </w:r>
      <w:r w:rsidRPr="004F33F2">
        <w:rPr>
          <w:b/>
        </w:rPr>
        <w:t>4</w:t>
      </w:r>
      <w:r w:rsidRPr="008231BC">
        <w:rPr>
          <w:b/>
        </w:rPr>
        <w:tab/>
      </w:r>
      <w:proofErr w:type="spellStart"/>
      <w:r w:rsidRPr="000521FD">
        <w:t>Lina</w:t>
      </w:r>
      <w:proofErr w:type="spellEnd"/>
      <w:r w:rsidRPr="000521FD">
        <w:t xml:space="preserve"> Sultana</w:t>
      </w:r>
      <w:r>
        <w:t xml:space="preserve"> (10 March 2016)</w:t>
      </w:r>
    </w:p>
    <w:p w:rsidR="009B6F48" w:rsidRDefault="009B6F48" w:rsidP="009B6F48">
      <w:pPr>
        <w:pStyle w:val="Normalsinglelist"/>
      </w:pPr>
      <w:r w:rsidRPr="004F33F2">
        <w:rPr>
          <w:b/>
        </w:rPr>
        <w:t>PGA</w:t>
      </w:r>
      <w:r w:rsidR="00A62130">
        <w:rPr>
          <w:b/>
        </w:rPr>
        <w:t>0</w:t>
      </w:r>
      <w:r w:rsidRPr="004F33F2">
        <w:rPr>
          <w:b/>
        </w:rPr>
        <w:t>5</w:t>
      </w:r>
      <w:r w:rsidRPr="008231BC">
        <w:rPr>
          <w:b/>
        </w:rPr>
        <w:tab/>
      </w:r>
      <w:r>
        <w:t>NSW Disability Network Forum (18 March 2016)</w:t>
      </w:r>
    </w:p>
    <w:p w:rsidR="009B6F48" w:rsidRDefault="009B6F48" w:rsidP="009B6F48">
      <w:pPr>
        <w:pStyle w:val="Normalsinglelist"/>
      </w:pPr>
      <w:r w:rsidRPr="004F33F2">
        <w:rPr>
          <w:b/>
        </w:rPr>
        <w:t>PGA</w:t>
      </w:r>
      <w:r w:rsidR="00A62130">
        <w:rPr>
          <w:b/>
        </w:rPr>
        <w:t>0</w:t>
      </w:r>
      <w:r w:rsidRPr="004F33F2">
        <w:rPr>
          <w:b/>
        </w:rPr>
        <w:t>6</w:t>
      </w:r>
      <w:r w:rsidRPr="004F33F2">
        <w:rPr>
          <w:b/>
        </w:rPr>
        <w:tab/>
      </w:r>
      <w:r>
        <w:t>[Confidential] (18 March 2016)</w:t>
      </w:r>
    </w:p>
    <w:p w:rsidR="009B6F48" w:rsidRDefault="009B6F48" w:rsidP="009B6F48">
      <w:pPr>
        <w:pStyle w:val="Normalsinglelist"/>
      </w:pPr>
      <w:r w:rsidRPr="004F33F2">
        <w:rPr>
          <w:b/>
        </w:rPr>
        <w:t>PGA</w:t>
      </w:r>
      <w:r w:rsidR="00A62130">
        <w:rPr>
          <w:b/>
        </w:rPr>
        <w:t>0</w:t>
      </w:r>
      <w:r w:rsidRPr="004F33F2">
        <w:rPr>
          <w:b/>
        </w:rPr>
        <w:t>7</w:t>
      </w:r>
      <w:r w:rsidRPr="008231BC">
        <w:rPr>
          <w:b/>
        </w:rPr>
        <w:tab/>
      </w:r>
      <w:r>
        <w:t>Senior</w:t>
      </w:r>
      <w:r w:rsidR="002052C5">
        <w:t>s</w:t>
      </w:r>
      <w:r>
        <w:t xml:space="preserve"> Rights Service (18 March 2016)</w:t>
      </w:r>
    </w:p>
    <w:p w:rsidR="009B6F48" w:rsidRDefault="009B6F48" w:rsidP="009B6F48">
      <w:pPr>
        <w:pStyle w:val="Normalsinglelist"/>
      </w:pPr>
      <w:r w:rsidRPr="004F33F2">
        <w:rPr>
          <w:b/>
        </w:rPr>
        <w:t>PGA</w:t>
      </w:r>
      <w:r w:rsidR="00A62130">
        <w:rPr>
          <w:b/>
        </w:rPr>
        <w:t>0</w:t>
      </w:r>
      <w:r w:rsidRPr="004F33F2">
        <w:rPr>
          <w:b/>
        </w:rPr>
        <w:t>8</w:t>
      </w:r>
      <w:r w:rsidRPr="004F33F2">
        <w:rPr>
          <w:b/>
        </w:rPr>
        <w:tab/>
      </w:r>
      <w:r>
        <w:t>Mental Health Coordinating Council (18 March 2016)</w:t>
      </w:r>
    </w:p>
    <w:p w:rsidR="009B6F48" w:rsidRDefault="009B6F48" w:rsidP="009B6F48">
      <w:pPr>
        <w:pStyle w:val="Normalsinglelist"/>
      </w:pPr>
      <w:r w:rsidRPr="004F33F2">
        <w:rPr>
          <w:b/>
        </w:rPr>
        <w:t>PGA</w:t>
      </w:r>
      <w:r w:rsidR="00A62130">
        <w:rPr>
          <w:b/>
        </w:rPr>
        <w:t>0</w:t>
      </w:r>
      <w:r w:rsidRPr="004F33F2">
        <w:rPr>
          <w:b/>
        </w:rPr>
        <w:t>9</w:t>
      </w:r>
      <w:r w:rsidRPr="004F33F2">
        <w:rPr>
          <w:b/>
        </w:rPr>
        <w:tab/>
      </w:r>
      <w:r>
        <w:t>Bridgette Pace (19 March 2016)</w:t>
      </w:r>
    </w:p>
    <w:p w:rsidR="009B6F48" w:rsidRDefault="009B6F48" w:rsidP="009B6F48">
      <w:pPr>
        <w:pStyle w:val="Normalsinglelist"/>
      </w:pPr>
      <w:r w:rsidRPr="004F33F2">
        <w:rPr>
          <w:b/>
        </w:rPr>
        <w:t>PGA10</w:t>
      </w:r>
      <w:r w:rsidRPr="004F33F2">
        <w:rPr>
          <w:b/>
        </w:rPr>
        <w:tab/>
      </w:r>
      <w:r>
        <w:t>Council on the Ageing NSW (19 March 2016)</w:t>
      </w:r>
    </w:p>
    <w:p w:rsidR="009B6F48" w:rsidRDefault="009B6F48" w:rsidP="009B6F48">
      <w:pPr>
        <w:pStyle w:val="Normalsinglelist"/>
      </w:pPr>
      <w:r w:rsidRPr="004F33F2">
        <w:rPr>
          <w:b/>
        </w:rPr>
        <w:t>PGA11</w:t>
      </w:r>
      <w:r>
        <w:tab/>
        <w:t xml:space="preserve">Michael </w:t>
      </w:r>
      <w:r w:rsidR="002052C5">
        <w:t>Cochran and</w:t>
      </w:r>
      <w:r>
        <w:t xml:space="preserve"> Hilda Cochran (20 March 2016)</w:t>
      </w:r>
    </w:p>
    <w:p w:rsidR="009B6F48" w:rsidRDefault="009B6F48" w:rsidP="009B6F48">
      <w:pPr>
        <w:pStyle w:val="Normalsinglelist"/>
      </w:pPr>
      <w:r w:rsidRPr="004F33F2">
        <w:rPr>
          <w:b/>
        </w:rPr>
        <w:t>PGA12</w:t>
      </w:r>
      <w:r w:rsidRPr="004F33F2">
        <w:rPr>
          <w:b/>
        </w:rPr>
        <w:tab/>
      </w:r>
      <w:r>
        <w:t>Kellie Jefferson (20 March 2016)</w:t>
      </w:r>
    </w:p>
    <w:p w:rsidR="009B6F48" w:rsidRDefault="009B6F48" w:rsidP="009B6F48">
      <w:pPr>
        <w:pStyle w:val="Normalsinglelist"/>
      </w:pPr>
      <w:r w:rsidRPr="004F33F2">
        <w:rPr>
          <w:b/>
        </w:rPr>
        <w:t>PGA13</w:t>
      </w:r>
      <w:r>
        <w:tab/>
        <w:t>Legal Aid NSW (21 March 2016)</w:t>
      </w:r>
    </w:p>
    <w:p w:rsidR="009B6F48" w:rsidRDefault="009B6F48" w:rsidP="009B6F48">
      <w:pPr>
        <w:pStyle w:val="Normalsinglelist"/>
      </w:pPr>
      <w:r w:rsidRPr="004F33F2">
        <w:rPr>
          <w:b/>
        </w:rPr>
        <w:t>PGA14</w:t>
      </w:r>
      <w:r>
        <w:rPr>
          <w:b/>
        </w:rPr>
        <w:tab/>
      </w:r>
      <w:r>
        <w:t>Alzheimer’s Australia NSW (21 March 2016)</w:t>
      </w:r>
    </w:p>
    <w:p w:rsidR="009B6F48" w:rsidRDefault="009B6F48" w:rsidP="009B6F48">
      <w:pPr>
        <w:pStyle w:val="Normalsinglelist"/>
      </w:pPr>
      <w:r w:rsidRPr="004F33F2">
        <w:rPr>
          <w:b/>
        </w:rPr>
        <w:t>PGA15</w:t>
      </w:r>
      <w:r w:rsidRPr="004F33F2">
        <w:rPr>
          <w:b/>
        </w:rPr>
        <w:tab/>
      </w:r>
      <w:r>
        <w:t>Supreme Court of NSW (21 March 2016)</w:t>
      </w:r>
    </w:p>
    <w:p w:rsidR="009B6F48" w:rsidRDefault="009B6F48" w:rsidP="009B6F48">
      <w:pPr>
        <w:pStyle w:val="Normalsinglelist"/>
      </w:pPr>
      <w:r w:rsidRPr="004F33F2">
        <w:rPr>
          <w:b/>
        </w:rPr>
        <w:t>PGA16</w:t>
      </w:r>
      <w:r w:rsidRPr="004F33F2">
        <w:rPr>
          <w:b/>
        </w:rPr>
        <w:tab/>
      </w:r>
      <w:r>
        <w:t>Medical Insurance Group Australia (MIGA) (21 March 2016)</w:t>
      </w:r>
    </w:p>
    <w:p w:rsidR="009B6F48" w:rsidRDefault="009B6F48" w:rsidP="009B6F48">
      <w:pPr>
        <w:pStyle w:val="Normalsinglelist"/>
      </w:pPr>
      <w:r w:rsidRPr="004F33F2">
        <w:rPr>
          <w:b/>
        </w:rPr>
        <w:t>PGA17</w:t>
      </w:r>
      <w:r w:rsidRPr="004F33F2">
        <w:rPr>
          <w:b/>
        </w:rPr>
        <w:tab/>
      </w:r>
      <w:r>
        <w:t>Carers NSW (21 March 2016)</w:t>
      </w:r>
    </w:p>
    <w:p w:rsidR="009B6F48" w:rsidRDefault="009B6F48" w:rsidP="009B6F48">
      <w:pPr>
        <w:pStyle w:val="Normalsinglelist"/>
      </w:pPr>
      <w:r w:rsidRPr="004F33F2">
        <w:rPr>
          <w:b/>
        </w:rPr>
        <w:t>PGA18</w:t>
      </w:r>
      <w:r w:rsidRPr="004F33F2">
        <w:rPr>
          <w:b/>
        </w:rPr>
        <w:tab/>
      </w:r>
      <w:r>
        <w:t>NSW Council for Intellectual Disability (21 March 2016)</w:t>
      </w:r>
    </w:p>
    <w:p w:rsidR="009B6F48" w:rsidRDefault="009B6F48" w:rsidP="009B6F48">
      <w:pPr>
        <w:pStyle w:val="Normalsinglelist"/>
      </w:pPr>
      <w:r w:rsidRPr="004F33F2">
        <w:rPr>
          <w:b/>
        </w:rPr>
        <w:t>PGA19</w:t>
      </w:r>
      <w:r>
        <w:tab/>
        <w:t>NSW Council for Civil Liberties (21 March 2016)</w:t>
      </w:r>
    </w:p>
    <w:p w:rsidR="009B6F48" w:rsidRDefault="009B6F48" w:rsidP="009B6F48">
      <w:pPr>
        <w:pStyle w:val="Normalsinglelist"/>
      </w:pPr>
      <w:r w:rsidRPr="004F33F2">
        <w:rPr>
          <w:b/>
        </w:rPr>
        <w:t>PGA20</w:t>
      </w:r>
      <w:r w:rsidRPr="004F33F2">
        <w:rPr>
          <w:b/>
        </w:rPr>
        <w:tab/>
      </w:r>
      <w:r>
        <w:t>Avant Mutual Group Limited (21 March 2016)</w:t>
      </w:r>
    </w:p>
    <w:p w:rsidR="009B6F48" w:rsidRDefault="009B6F48" w:rsidP="009B6F48">
      <w:pPr>
        <w:pStyle w:val="Normalsinglelist"/>
      </w:pPr>
      <w:r w:rsidRPr="004F33F2">
        <w:rPr>
          <w:b/>
        </w:rPr>
        <w:t>PGA21</w:t>
      </w:r>
      <w:r>
        <w:rPr>
          <w:b/>
        </w:rPr>
        <w:tab/>
      </w:r>
      <w:r>
        <w:t>Mental Health Review Tribunal (21 March 2016)</w:t>
      </w:r>
    </w:p>
    <w:p w:rsidR="009B6F48" w:rsidRDefault="009B6F48" w:rsidP="009B6F48">
      <w:pPr>
        <w:pStyle w:val="Normalsinglelist"/>
      </w:pPr>
      <w:r w:rsidRPr="004F33F2">
        <w:rPr>
          <w:b/>
        </w:rPr>
        <w:t>PGA22</w:t>
      </w:r>
      <w:r w:rsidRPr="004F33F2">
        <w:rPr>
          <w:b/>
        </w:rPr>
        <w:tab/>
      </w:r>
      <w:r>
        <w:t>BEING (21 March 2016)</w:t>
      </w:r>
    </w:p>
    <w:p w:rsidR="009B6F48" w:rsidRDefault="009B6F48" w:rsidP="009B6F48">
      <w:pPr>
        <w:pStyle w:val="Normalsinglelist"/>
      </w:pPr>
      <w:r w:rsidRPr="004F33F2">
        <w:rPr>
          <w:b/>
        </w:rPr>
        <w:t>PGA23</w:t>
      </w:r>
      <w:r w:rsidRPr="004F33F2">
        <w:rPr>
          <w:b/>
        </w:rPr>
        <w:tab/>
      </w:r>
      <w:r w:rsidR="002052C5">
        <w:t>People w</w:t>
      </w:r>
      <w:r>
        <w:t>ith Disability Australia (</w:t>
      </w:r>
      <w:r w:rsidRPr="00EA42D8">
        <w:tab/>
      </w:r>
      <w:r>
        <w:t>21 March 2016)</w:t>
      </w:r>
    </w:p>
    <w:p w:rsidR="009B6F48" w:rsidRDefault="009B6F48" w:rsidP="009B6F48">
      <w:pPr>
        <w:pStyle w:val="Normalsinglelist"/>
      </w:pPr>
      <w:r w:rsidRPr="004F33F2">
        <w:rPr>
          <w:b/>
        </w:rPr>
        <w:t>PGA24</w:t>
      </w:r>
      <w:r>
        <w:rPr>
          <w:b/>
        </w:rPr>
        <w:tab/>
      </w:r>
      <w:r>
        <w:t>National Disability Services (21 March 2016)</w:t>
      </w:r>
    </w:p>
    <w:p w:rsidR="009B6F48" w:rsidRDefault="009B6F48" w:rsidP="009B6F48">
      <w:pPr>
        <w:pStyle w:val="Normalsinglelist"/>
      </w:pPr>
      <w:r w:rsidRPr="004F33F2">
        <w:rPr>
          <w:b/>
        </w:rPr>
        <w:t>PGA25</w:t>
      </w:r>
      <w:r w:rsidRPr="004F33F2">
        <w:rPr>
          <w:b/>
        </w:rPr>
        <w:tab/>
      </w:r>
      <w:r>
        <w:t>Peter Deane (21 March 2016)</w:t>
      </w:r>
    </w:p>
    <w:p w:rsidR="009B6F48" w:rsidRDefault="009B6F48" w:rsidP="009B6F48">
      <w:pPr>
        <w:pStyle w:val="Normalsinglelist"/>
      </w:pPr>
      <w:r w:rsidRPr="004F33F2">
        <w:rPr>
          <w:b/>
        </w:rPr>
        <w:t>PGA26</w:t>
      </w:r>
      <w:r w:rsidRPr="004F33F2">
        <w:rPr>
          <w:b/>
        </w:rPr>
        <w:tab/>
      </w:r>
      <w:r>
        <w:t>Disability Council NSW (21 March 2016)</w:t>
      </w:r>
    </w:p>
    <w:p w:rsidR="009B6F48" w:rsidRDefault="009B6F48" w:rsidP="009B6F48">
      <w:pPr>
        <w:pStyle w:val="Normalsinglelist"/>
      </w:pPr>
      <w:r w:rsidRPr="004F33F2">
        <w:rPr>
          <w:b/>
        </w:rPr>
        <w:t>PGA27</w:t>
      </w:r>
      <w:r w:rsidRPr="004F33F2">
        <w:rPr>
          <w:b/>
        </w:rPr>
        <w:tab/>
      </w:r>
      <w:r>
        <w:t>Jan Barham (21 March 2016)</w:t>
      </w:r>
    </w:p>
    <w:p w:rsidR="009B6F48" w:rsidRDefault="009B6F48" w:rsidP="009B6F48">
      <w:pPr>
        <w:pStyle w:val="Normalsinglelist"/>
        <w:ind w:left="1785" w:hanging="1065"/>
      </w:pPr>
      <w:r w:rsidRPr="004F33F2">
        <w:rPr>
          <w:b/>
        </w:rPr>
        <w:t>PGA28</w:t>
      </w:r>
      <w:r w:rsidRPr="004F33F2">
        <w:rPr>
          <w:b/>
        </w:rPr>
        <w:tab/>
      </w:r>
      <w:r w:rsidRPr="001A27F0">
        <w:t>Department of Reh</w:t>
      </w:r>
      <w:r>
        <w:t>abilitation Medicine St Vincent’</w:t>
      </w:r>
      <w:r w:rsidRPr="001A27F0">
        <w:t>s Hospital</w:t>
      </w:r>
      <w:r>
        <w:t xml:space="preserve"> (21 March 2016)</w:t>
      </w:r>
    </w:p>
    <w:p w:rsidR="009B6F48" w:rsidRDefault="009B6F48" w:rsidP="009B6F48">
      <w:pPr>
        <w:pStyle w:val="Normalsinglelist"/>
      </w:pPr>
      <w:r w:rsidRPr="004F33F2">
        <w:rPr>
          <w:b/>
        </w:rPr>
        <w:t>PGA29</w:t>
      </w:r>
      <w:r w:rsidRPr="004F33F2">
        <w:rPr>
          <w:b/>
        </w:rPr>
        <w:tab/>
      </w:r>
      <w:r>
        <w:t>Vanessa Browne (21 March 2016)</w:t>
      </w:r>
    </w:p>
    <w:p w:rsidR="009B6F48" w:rsidRDefault="009B6F48" w:rsidP="009B6F48">
      <w:pPr>
        <w:pStyle w:val="Normalsinglelist"/>
      </w:pPr>
      <w:r w:rsidRPr="004F33F2">
        <w:rPr>
          <w:b/>
        </w:rPr>
        <w:t>PGA30</w:t>
      </w:r>
      <w:r w:rsidRPr="004F33F2">
        <w:rPr>
          <w:b/>
        </w:rPr>
        <w:tab/>
      </w:r>
      <w:r>
        <w:t>June Walker (21 March 2016)</w:t>
      </w:r>
    </w:p>
    <w:p w:rsidR="009B6F48" w:rsidRDefault="009B6F48" w:rsidP="009B6F48">
      <w:pPr>
        <w:pStyle w:val="Normalsinglelist"/>
      </w:pPr>
      <w:r w:rsidRPr="004F33F2">
        <w:rPr>
          <w:b/>
        </w:rPr>
        <w:t>PGA31</w:t>
      </w:r>
      <w:r w:rsidRPr="004F33F2">
        <w:rPr>
          <w:b/>
        </w:rPr>
        <w:tab/>
      </w:r>
      <w:r>
        <w:t xml:space="preserve">Bernhard </w:t>
      </w:r>
      <w:proofErr w:type="spellStart"/>
      <w:r>
        <w:t>Ripperger</w:t>
      </w:r>
      <w:proofErr w:type="spellEnd"/>
      <w:r>
        <w:t xml:space="preserve"> and Laura Joseph (28 March 2016)</w:t>
      </w:r>
    </w:p>
    <w:p w:rsidR="009B6F48" w:rsidRDefault="009B6F48" w:rsidP="009B6F48">
      <w:pPr>
        <w:pStyle w:val="Normalsinglelist"/>
      </w:pPr>
      <w:r w:rsidRPr="004F33F2">
        <w:rPr>
          <w:b/>
        </w:rPr>
        <w:t>PGA32</w:t>
      </w:r>
      <w:r>
        <w:rPr>
          <w:b/>
        </w:rPr>
        <w:tab/>
      </w:r>
      <w:r>
        <w:t>NSW Young Lawyers (29 March 2016)</w:t>
      </w:r>
    </w:p>
    <w:p w:rsidR="009B6F48" w:rsidRDefault="009B6F48" w:rsidP="009B6F48">
      <w:pPr>
        <w:pStyle w:val="Normalsinglelist"/>
      </w:pPr>
      <w:r w:rsidRPr="004F33F2">
        <w:rPr>
          <w:b/>
        </w:rPr>
        <w:t>PGA33</w:t>
      </w:r>
      <w:r w:rsidRPr="004F33F2">
        <w:rPr>
          <w:b/>
        </w:rPr>
        <w:tab/>
      </w:r>
      <w:r w:rsidRPr="00001B21">
        <w:t>[Confidential]</w:t>
      </w:r>
      <w:r w:rsidRPr="002568C3">
        <w:t xml:space="preserve"> (</w:t>
      </w:r>
      <w:r>
        <w:t>29 March 2016)</w:t>
      </w:r>
    </w:p>
    <w:p w:rsidR="009B6F48" w:rsidRDefault="009B6F48" w:rsidP="009B6F48">
      <w:pPr>
        <w:pStyle w:val="Normalsinglelist"/>
      </w:pPr>
      <w:r w:rsidRPr="004F33F2">
        <w:rPr>
          <w:b/>
        </w:rPr>
        <w:t>PGA34</w:t>
      </w:r>
      <w:r w:rsidRPr="004F33F2">
        <w:rPr>
          <w:b/>
        </w:rPr>
        <w:tab/>
      </w:r>
      <w:r>
        <w:t>John Friedman (30 March 2016)</w:t>
      </w:r>
    </w:p>
    <w:p w:rsidR="009B6F48" w:rsidRDefault="009B6F48" w:rsidP="009B6F48">
      <w:pPr>
        <w:pStyle w:val="Normalsinglelist"/>
      </w:pPr>
      <w:r w:rsidRPr="004F33F2">
        <w:rPr>
          <w:b/>
        </w:rPr>
        <w:t>PGA35</w:t>
      </w:r>
      <w:r>
        <w:tab/>
        <w:t>Institute of Legal Executives (31 March 2016)</w:t>
      </w:r>
    </w:p>
    <w:p w:rsidR="009B6F48" w:rsidRDefault="009B6F48" w:rsidP="009B6F48">
      <w:pPr>
        <w:pStyle w:val="Normalsinglelist"/>
      </w:pPr>
      <w:r w:rsidRPr="004F33F2">
        <w:rPr>
          <w:b/>
        </w:rPr>
        <w:t>PGA36</w:t>
      </w:r>
      <w:r w:rsidRPr="004F33F2">
        <w:rPr>
          <w:b/>
        </w:rPr>
        <w:tab/>
      </w:r>
      <w:r>
        <w:t>[Confidential] (31 March 2016)</w:t>
      </w:r>
    </w:p>
    <w:p w:rsidR="009B6F48" w:rsidRDefault="009B6F48" w:rsidP="009B6F48">
      <w:pPr>
        <w:pStyle w:val="Normalsinglelist"/>
      </w:pPr>
      <w:r w:rsidRPr="004F33F2">
        <w:rPr>
          <w:b/>
        </w:rPr>
        <w:t>PGA37</w:t>
      </w:r>
      <w:r w:rsidRPr="004F33F2">
        <w:rPr>
          <w:b/>
        </w:rPr>
        <w:tab/>
      </w:r>
      <w:r>
        <w:t>Mary Lou Carter (1 April 2016)</w:t>
      </w:r>
    </w:p>
    <w:p w:rsidR="009B6F48" w:rsidRDefault="009B6F48" w:rsidP="009B6F48">
      <w:pPr>
        <w:pStyle w:val="Normalsinglelist"/>
      </w:pPr>
      <w:r w:rsidRPr="004F33F2">
        <w:rPr>
          <w:b/>
        </w:rPr>
        <w:t>PGA38</w:t>
      </w:r>
      <w:r w:rsidRPr="004F33F2">
        <w:rPr>
          <w:b/>
        </w:rPr>
        <w:tab/>
      </w:r>
      <w:r>
        <w:t>Our Voice Australia (1 April 2016)</w:t>
      </w:r>
    </w:p>
    <w:p w:rsidR="009B6F48" w:rsidRDefault="009B6F48" w:rsidP="009B6F48">
      <w:pPr>
        <w:pStyle w:val="Normalsinglelist"/>
      </w:pPr>
      <w:r w:rsidRPr="004F33F2">
        <w:rPr>
          <w:b/>
        </w:rPr>
        <w:t>PGA39</w:t>
      </w:r>
      <w:r w:rsidRPr="004F33F2">
        <w:rPr>
          <w:b/>
        </w:rPr>
        <w:tab/>
      </w:r>
      <w:r>
        <w:t>NSW Mental Health Commission (1 April 2016)</w:t>
      </w:r>
    </w:p>
    <w:p w:rsidR="009B6F48" w:rsidRDefault="009B6F48" w:rsidP="009B6F48">
      <w:pPr>
        <w:pStyle w:val="Normalsinglelist"/>
        <w:ind w:left="1785" w:hanging="1065"/>
      </w:pPr>
      <w:r w:rsidRPr="00001B21">
        <w:rPr>
          <w:b/>
        </w:rPr>
        <w:t>PGA40</w:t>
      </w:r>
      <w:r>
        <w:tab/>
      </w:r>
      <w:proofErr w:type="gramStart"/>
      <w:r>
        <w:t>The</w:t>
      </w:r>
      <w:proofErr w:type="gramEnd"/>
      <w:r>
        <w:t xml:space="preserve"> </w:t>
      </w:r>
      <w:r w:rsidRPr="00FC3879">
        <w:t>South Eastern Sydney Local Health District (SESLHD) Human Research Ethics Committee (HREC)</w:t>
      </w:r>
      <w:r>
        <w:t xml:space="preserve"> (1 April 2016)</w:t>
      </w:r>
    </w:p>
    <w:p w:rsidR="009B6F48" w:rsidRDefault="009B6F48" w:rsidP="009B6F48">
      <w:pPr>
        <w:pStyle w:val="Normalsinglelist"/>
      </w:pPr>
      <w:r w:rsidRPr="00001B21">
        <w:rPr>
          <w:b/>
        </w:rPr>
        <w:lastRenderedPageBreak/>
        <w:t>PGA41</w:t>
      </w:r>
      <w:r>
        <w:rPr>
          <w:b/>
        </w:rPr>
        <w:tab/>
      </w:r>
      <w:r>
        <w:t>NSW Ombudsman Office (1 April 2016)</w:t>
      </w:r>
    </w:p>
    <w:p w:rsidR="009B6F48" w:rsidRDefault="009B6F48" w:rsidP="009B6F48">
      <w:pPr>
        <w:pStyle w:val="Normalsinglelist"/>
      </w:pPr>
      <w:r w:rsidRPr="00001B21">
        <w:rPr>
          <w:b/>
        </w:rPr>
        <w:t>PGA42</w:t>
      </w:r>
      <w:r w:rsidRPr="00001B21">
        <w:rPr>
          <w:b/>
        </w:rPr>
        <w:tab/>
      </w:r>
      <w:r>
        <w:t>Nell Brown (3 April 2016)</w:t>
      </w:r>
    </w:p>
    <w:p w:rsidR="009B6F48" w:rsidRDefault="009B6F48" w:rsidP="009B6F48">
      <w:pPr>
        <w:pStyle w:val="Normalsinglelist"/>
      </w:pPr>
      <w:r w:rsidRPr="00001B21">
        <w:rPr>
          <w:b/>
        </w:rPr>
        <w:t>PGA43</w:t>
      </w:r>
      <w:r w:rsidRPr="00001B21">
        <w:rPr>
          <w:b/>
        </w:rPr>
        <w:tab/>
      </w:r>
      <w:r>
        <w:t>Law Society of NSW (4 April 2016)</w:t>
      </w:r>
    </w:p>
    <w:p w:rsidR="009B6F48" w:rsidRDefault="009B6F48" w:rsidP="009B6F48">
      <w:pPr>
        <w:pStyle w:val="Normalsinglelist"/>
      </w:pPr>
      <w:r w:rsidRPr="00001B21">
        <w:rPr>
          <w:b/>
        </w:rPr>
        <w:t>PGA44</w:t>
      </w:r>
      <w:r w:rsidRPr="00001B21">
        <w:rPr>
          <w:b/>
        </w:rPr>
        <w:tab/>
      </w:r>
      <w:r>
        <w:t>Intellectual Disability Rights Service (4 April 2016)</w:t>
      </w:r>
    </w:p>
    <w:p w:rsidR="009B6F48" w:rsidRDefault="009B6F48" w:rsidP="009B6F48">
      <w:pPr>
        <w:pStyle w:val="Normalsinglelist"/>
      </w:pPr>
      <w:r w:rsidRPr="00001B21">
        <w:rPr>
          <w:b/>
        </w:rPr>
        <w:t>PGA45</w:t>
      </w:r>
      <w:r w:rsidRPr="00001B21">
        <w:rPr>
          <w:b/>
        </w:rPr>
        <w:tab/>
      </w:r>
      <w:r>
        <w:t>Craig Ward (1 April 2016)</w:t>
      </w:r>
    </w:p>
    <w:p w:rsidR="009B6F48" w:rsidRDefault="009B6F48" w:rsidP="009B6F48">
      <w:pPr>
        <w:pStyle w:val="Normalsinglelist"/>
      </w:pPr>
      <w:r w:rsidRPr="00001B21">
        <w:rPr>
          <w:b/>
        </w:rPr>
        <w:t>PGA46</w:t>
      </w:r>
      <w:r w:rsidRPr="00001B21">
        <w:rPr>
          <w:b/>
        </w:rPr>
        <w:tab/>
      </w:r>
      <w:r>
        <w:t>[Confidential] (30 March 2016)</w:t>
      </w:r>
    </w:p>
    <w:p w:rsidR="009B6F48" w:rsidRDefault="009B6F48" w:rsidP="009B6F48">
      <w:pPr>
        <w:pStyle w:val="Normalsinglelist"/>
      </w:pPr>
      <w:r w:rsidRPr="00001B21">
        <w:rPr>
          <w:b/>
        </w:rPr>
        <w:t>PGA47</w:t>
      </w:r>
      <w:r w:rsidRPr="00001B21">
        <w:rPr>
          <w:b/>
        </w:rPr>
        <w:tab/>
      </w:r>
      <w:r>
        <w:t>Australian Centre for Health Law Research (4 April 2016)</w:t>
      </w:r>
    </w:p>
    <w:p w:rsidR="009B6F48" w:rsidRDefault="009B6F48" w:rsidP="009B6F48">
      <w:pPr>
        <w:pStyle w:val="Normalsinglelist"/>
        <w:ind w:left="1428" w:hanging="708"/>
      </w:pPr>
      <w:r w:rsidRPr="00001B21">
        <w:rPr>
          <w:b/>
        </w:rPr>
        <w:t>PGA48</w:t>
      </w:r>
      <w:r w:rsidRPr="00001B21">
        <w:rPr>
          <w:b/>
        </w:rPr>
        <w:tab/>
      </w:r>
      <w:r>
        <w:t>[Confidential] (4 April 2016)</w:t>
      </w:r>
    </w:p>
    <w:p w:rsidR="009B6F48" w:rsidRDefault="009B6F48" w:rsidP="009B6F48">
      <w:pPr>
        <w:pStyle w:val="Normalsinglelist"/>
      </w:pPr>
      <w:r w:rsidRPr="00001B21">
        <w:rPr>
          <w:b/>
        </w:rPr>
        <w:t>PGA49</w:t>
      </w:r>
      <w:r>
        <w:rPr>
          <w:b/>
        </w:rPr>
        <w:tab/>
      </w:r>
      <w:r>
        <w:t>NSW Health Commission (4 April 2016)</w:t>
      </w:r>
    </w:p>
    <w:p w:rsidR="009B6F48" w:rsidRDefault="009B6F48" w:rsidP="009B6F48">
      <w:pPr>
        <w:pStyle w:val="Normalsinglelist"/>
      </w:pPr>
      <w:r w:rsidRPr="00001B21">
        <w:rPr>
          <w:b/>
        </w:rPr>
        <w:t>PGA50</w:t>
      </w:r>
      <w:r w:rsidRPr="00001B21">
        <w:rPr>
          <w:b/>
        </w:rPr>
        <w:tab/>
      </w:r>
      <w:r w:rsidR="002052C5">
        <w:t>NSW Trustee and Guardian</w:t>
      </w:r>
      <w:r>
        <w:t xml:space="preserve"> (7 April 2016)</w:t>
      </w:r>
    </w:p>
    <w:p w:rsidR="009B6F48" w:rsidRDefault="009B6F48" w:rsidP="009B6F48">
      <w:pPr>
        <w:pStyle w:val="Normalsinglelist"/>
      </w:pPr>
      <w:r w:rsidRPr="00001B21">
        <w:rPr>
          <w:b/>
        </w:rPr>
        <w:t>PGA51</w:t>
      </w:r>
      <w:r w:rsidRPr="00001B21">
        <w:rPr>
          <w:b/>
        </w:rPr>
        <w:tab/>
      </w:r>
      <w:r>
        <w:t>Michael Murray (6 April 2016)</w:t>
      </w:r>
    </w:p>
    <w:p w:rsidR="009B6F48" w:rsidRDefault="009B6F48" w:rsidP="009B6F48">
      <w:pPr>
        <w:pStyle w:val="Normalsinglelist"/>
      </w:pPr>
      <w:r w:rsidRPr="00001B21">
        <w:rPr>
          <w:b/>
        </w:rPr>
        <w:t>PGA52</w:t>
      </w:r>
      <w:r w:rsidRPr="00001B21">
        <w:rPr>
          <w:b/>
        </w:rPr>
        <w:tab/>
      </w:r>
      <w:r>
        <w:t>Australian Lawyers Alliance (8 April 2016)</w:t>
      </w:r>
    </w:p>
    <w:p w:rsidR="009B6F48" w:rsidRDefault="009B6F48" w:rsidP="009B6F48">
      <w:pPr>
        <w:pStyle w:val="Normalsinglelist"/>
      </w:pPr>
      <w:r w:rsidRPr="00001B21">
        <w:rPr>
          <w:b/>
        </w:rPr>
        <w:t>PGA53</w:t>
      </w:r>
      <w:r w:rsidRPr="00001B21">
        <w:rPr>
          <w:b/>
        </w:rPr>
        <w:tab/>
      </w:r>
      <w:r w:rsidRPr="00A930CE">
        <w:t>Ment</w:t>
      </w:r>
      <w:r w:rsidR="00ED361C">
        <w:t xml:space="preserve">al Health Carers </w:t>
      </w:r>
      <w:proofErr w:type="spellStart"/>
      <w:r w:rsidR="00ED361C">
        <w:t>Arafmi</w:t>
      </w:r>
      <w:proofErr w:type="spellEnd"/>
      <w:r w:rsidR="00ED361C">
        <w:t xml:space="preserve"> NSW </w:t>
      </w:r>
      <w:proofErr w:type="spellStart"/>
      <w:r w:rsidR="00ED361C">
        <w:t>Inc</w:t>
      </w:r>
      <w:proofErr w:type="spellEnd"/>
      <w:r w:rsidR="00ED361C">
        <w:t xml:space="preserve"> </w:t>
      </w:r>
      <w:r>
        <w:t>(18 April 2016)</w:t>
      </w:r>
    </w:p>
    <w:p w:rsidR="009B6F48" w:rsidRDefault="009B6F48" w:rsidP="009B6F48">
      <w:pPr>
        <w:pStyle w:val="Normalsinglelist"/>
      </w:pPr>
      <w:r w:rsidRPr="00001B21">
        <w:rPr>
          <w:b/>
        </w:rPr>
        <w:t>PGA54</w:t>
      </w:r>
      <w:r w:rsidRPr="00001B21">
        <w:rPr>
          <w:b/>
        </w:rPr>
        <w:tab/>
      </w:r>
      <w:r>
        <w:t>NSW Family and Community Services (27 April 2016)</w:t>
      </w:r>
    </w:p>
    <w:p w:rsidR="00095A57" w:rsidRDefault="00095A57" w:rsidP="000177C5"/>
    <w:sectPr w:rsidR="00095A57" w:rsidSect="002B3970">
      <w:headerReference w:type="default" r:id="rId27"/>
      <w:footnotePr>
        <w:numRestart w:val="eachSect"/>
      </w:footnotePr>
      <w:pgSz w:w="11906" w:h="16838" w:code="9"/>
      <w:pgMar w:top="1134" w:right="1321" w:bottom="1134" w:left="167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E2" w:rsidRDefault="00D658E2">
      <w:r>
        <w:separator/>
      </w:r>
    </w:p>
  </w:endnote>
  <w:endnote w:type="continuationSeparator" w:id="0">
    <w:p w:rsidR="00D658E2" w:rsidRDefault="00D6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Interstate-Ligh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Pr="007D76C7" w:rsidRDefault="00D658E2" w:rsidP="0042556E">
    <w:pPr>
      <w:pStyle w:val="FooterEven"/>
    </w:pPr>
    <w:r>
      <w:rPr>
        <w:b/>
        <w:bCs/>
      </w:rPr>
      <w:fldChar w:fldCharType="begin"/>
    </w:r>
    <w:r>
      <w:rPr>
        <w:b/>
        <w:bCs/>
      </w:rPr>
      <w:instrText xml:space="preserve"> PAGE </w:instrText>
    </w:r>
    <w:r>
      <w:rPr>
        <w:b/>
        <w:bCs/>
      </w:rPr>
      <w:fldChar w:fldCharType="separate"/>
    </w:r>
    <w:r w:rsidR="00474A4F">
      <w:rPr>
        <w:b/>
        <w:bCs/>
        <w:noProof/>
      </w:rPr>
      <w:t>iv</w:t>
    </w:r>
    <w:r>
      <w:rPr>
        <w:b/>
        <w:bCs/>
      </w:rPr>
      <w:fldChar w:fldCharType="end"/>
    </w:r>
    <w:r>
      <w:rPr>
        <w:b/>
        <w:bCs/>
      </w:rPr>
      <w:t xml:space="preserve"> </w:t>
    </w:r>
    <w:r>
      <w:rPr>
        <w:bCs/>
      </w:rPr>
      <w:t>NSW Law Reform Commission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Default="00D658E2" w:rsidP="0042556E">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sidR="00474A4F">
      <w:rPr>
        <w:b/>
        <w:bCs/>
        <w:noProof/>
      </w:rPr>
      <w:t>v</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Default="00D658E2" w:rsidP="0042556E">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sidR="00474A4F">
      <w:rPr>
        <w:b/>
        <w:bCs/>
        <w:noProof/>
      </w:rPr>
      <w:t>52</w:t>
    </w:r>
    <w:r>
      <w:rP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Default="00D658E2" w:rsidP="00DA02C1">
    <w:pPr>
      <w:pStyle w:val="FooterEven"/>
    </w:pPr>
    <w:r>
      <w:rPr>
        <w:b/>
        <w:bCs/>
      </w:rPr>
      <w:fldChar w:fldCharType="begin"/>
    </w:r>
    <w:r>
      <w:rPr>
        <w:b/>
        <w:bCs/>
      </w:rPr>
      <w:instrText xml:space="preserve"> PAGE </w:instrText>
    </w:r>
    <w:r>
      <w:rPr>
        <w:b/>
        <w:bCs/>
      </w:rPr>
      <w:fldChar w:fldCharType="separate"/>
    </w:r>
    <w:r w:rsidR="00474A4F">
      <w:rPr>
        <w:b/>
        <w:bCs/>
        <w:noProof/>
      </w:rPr>
      <w:t>50</w:t>
    </w:r>
    <w:r>
      <w:rPr>
        <w:b/>
        <w:bCs/>
      </w:rPr>
      <w:fldChar w:fldCharType="end"/>
    </w:r>
    <w:r>
      <w:t xml:space="preserve"> NSW Law Reform Commission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Default="00D658E2" w:rsidP="00DA02C1">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sidR="00474A4F">
      <w:rPr>
        <w:b/>
        <w:bCs/>
        <w:noProof/>
      </w:rPr>
      <w:t>53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E2" w:rsidRDefault="00D658E2">
      <w:r>
        <w:separator/>
      </w:r>
    </w:p>
  </w:footnote>
  <w:footnote w:type="continuationSeparator" w:id="0">
    <w:p w:rsidR="00D658E2" w:rsidRDefault="00D658E2">
      <w:r>
        <w:continuationSeparator/>
      </w:r>
    </w:p>
  </w:footnote>
  <w:footnote w:type="continuationNotice" w:id="1">
    <w:p w:rsidR="00D658E2" w:rsidRDefault="00D658E2"/>
  </w:footnote>
  <w:footnote w:id="2">
    <w:p w:rsidR="00D658E2" w:rsidRPr="00E217EA" w:rsidRDefault="00D658E2" w:rsidP="00916266">
      <w:pPr>
        <w:pStyle w:val="FootnoteText"/>
        <w:rPr>
          <w:rFonts w:cs="Arial"/>
        </w:rPr>
      </w:pPr>
      <w:r w:rsidRPr="00A17227">
        <w:rPr>
          <w:rStyle w:val="FootnoteReference"/>
          <w:rFonts w:cs="Arial"/>
          <w:vertAlign w:val="baseline"/>
        </w:rPr>
        <w:footnoteRef/>
      </w:r>
      <w:r w:rsidRPr="00E71065">
        <w:rPr>
          <w:rStyle w:val="FootnoteReference"/>
          <w:vertAlign w:val="baseline"/>
        </w:rPr>
        <w:t>.</w:t>
      </w:r>
      <w:r>
        <w:rPr>
          <w:rFonts w:cs="Arial"/>
        </w:rPr>
        <w:tab/>
      </w:r>
      <w:proofErr w:type="gramStart"/>
      <w:r>
        <w:rPr>
          <w:rFonts w:cs="Arial"/>
        </w:rPr>
        <w:t>N O’Neill and C </w:t>
      </w:r>
      <w:proofErr w:type="spellStart"/>
      <w:r>
        <w:rPr>
          <w:rFonts w:cs="Arial"/>
        </w:rPr>
        <w:t>Peisah</w:t>
      </w:r>
      <w:proofErr w:type="spellEnd"/>
      <w:r>
        <w:rPr>
          <w:rFonts w:cs="Arial"/>
        </w:rPr>
        <w:t xml:space="preserve">, </w:t>
      </w:r>
      <w:r>
        <w:rPr>
          <w:rFonts w:cs="Arial"/>
          <w:i/>
        </w:rPr>
        <w:t xml:space="preserve">Capacity and the Law </w:t>
      </w:r>
      <w:r>
        <w:rPr>
          <w:rFonts w:cs="Arial"/>
        </w:rPr>
        <w:t>(Sydney University Press, 2011) [5.4.1].</w:t>
      </w:r>
      <w:proofErr w:type="gramEnd"/>
    </w:p>
  </w:footnote>
  <w:footnote w:id="3">
    <w:p w:rsidR="00D658E2" w:rsidRPr="00652BF2" w:rsidRDefault="00D658E2" w:rsidP="00916266">
      <w:pPr>
        <w:pStyle w:val="FootnoteText"/>
        <w:rPr>
          <w:rFonts w:cs="Arial"/>
        </w:rPr>
      </w:pPr>
      <w:r w:rsidRPr="00A17227">
        <w:rPr>
          <w:rStyle w:val="FootnoteReference"/>
          <w:rFonts w:cs="Arial"/>
          <w:vertAlign w:val="baseline"/>
        </w:rPr>
        <w:footnoteRef/>
      </w:r>
      <w:r w:rsidRPr="00E71065">
        <w:rPr>
          <w:rStyle w:val="FootnoteReference"/>
          <w:vertAlign w:val="baseline"/>
        </w:rPr>
        <w:t>.</w:t>
      </w:r>
      <w:r>
        <w:rPr>
          <w:rFonts w:cs="Arial"/>
        </w:rPr>
        <w:tab/>
      </w:r>
      <w:r>
        <w:rPr>
          <w:rFonts w:cs="Arial"/>
          <w:i/>
        </w:rPr>
        <w:t>Convention on the Rights of Persons with Disabilities</w:t>
      </w:r>
      <w:r>
        <w:rPr>
          <w:rFonts w:cs="Arial"/>
        </w:rPr>
        <w:t>, 2515 UNTS 3 (entered into force 3 May 2008).</w:t>
      </w:r>
    </w:p>
  </w:footnote>
  <w:footnote w:id="4">
    <w:p w:rsidR="00D658E2" w:rsidRPr="00F7092E" w:rsidRDefault="00D658E2" w:rsidP="00916266">
      <w:pPr>
        <w:pStyle w:val="FootnoteText"/>
        <w:rPr>
          <w:rFonts w:cs="Arial"/>
        </w:rPr>
      </w:pPr>
      <w:r w:rsidRPr="006F438E">
        <w:rPr>
          <w:rStyle w:val="FootnoteReference"/>
          <w:rFonts w:cs="Arial"/>
          <w:vertAlign w:val="baseline"/>
        </w:rPr>
        <w:footnoteRef/>
      </w:r>
      <w:r w:rsidRPr="006F438E">
        <w:rPr>
          <w:rStyle w:val="FootnoteReference"/>
          <w:vertAlign w:val="baseline"/>
        </w:rPr>
        <w:t>.</w:t>
      </w:r>
      <w:r>
        <w:rPr>
          <w:rFonts w:cs="Arial"/>
        </w:rPr>
        <w:tab/>
      </w:r>
      <w:proofErr w:type="gramStart"/>
      <w:r>
        <w:rPr>
          <w:rFonts w:cs="Arial"/>
        </w:rPr>
        <w:t xml:space="preserve">NSW Civil and Administrative Tribunal, </w:t>
      </w:r>
      <w:r>
        <w:rPr>
          <w:rFonts w:cs="Arial"/>
          <w:i/>
        </w:rPr>
        <w:t>NCAT Annual Report 2014–2015</w:t>
      </w:r>
      <w:r>
        <w:rPr>
          <w:rFonts w:cs="Arial"/>
        </w:rPr>
        <w:t xml:space="preserve"> (2015) 41.</w:t>
      </w:r>
      <w:proofErr w:type="gramEnd"/>
      <w:r>
        <w:rPr>
          <w:rFonts w:cs="Arial"/>
        </w:rPr>
        <w:t xml:space="preserve"> </w:t>
      </w:r>
    </w:p>
  </w:footnote>
  <w:footnote w:id="5">
    <w:p w:rsidR="00D658E2" w:rsidRPr="00DE7B68" w:rsidRDefault="00D658E2" w:rsidP="00916266">
      <w:pPr>
        <w:pStyle w:val="FootnoteText"/>
        <w:rPr>
          <w:rFonts w:cs="Arial"/>
        </w:rPr>
      </w:pPr>
      <w:r w:rsidRPr="00DE7B68">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the definition proposed by a recent report of the Essex Autonomy Project. The authors of the report are of the view that only one of the two additional aspects in the UN </w:t>
      </w:r>
      <w:r w:rsidRPr="009C715E">
        <w:rPr>
          <w:rFonts w:cs="Arial"/>
          <w:i/>
        </w:rPr>
        <w:t>Convention</w:t>
      </w:r>
      <w:r>
        <w:rPr>
          <w:rFonts w:cs="Arial"/>
        </w:rPr>
        <w:t xml:space="preserve"> Committee definition is necessary for a regime to be considered a substitute decision-making regime: W Martin and others, </w:t>
      </w:r>
      <w:r>
        <w:rPr>
          <w:rFonts w:cs="Arial"/>
          <w:i/>
        </w:rPr>
        <w:t>The Essex Autonomy Project: Three Jurisdictions Report: Toward Compliance with CRPD Art. </w:t>
      </w:r>
      <w:proofErr w:type="gramStart"/>
      <w:r>
        <w:rPr>
          <w:rFonts w:cs="Arial"/>
          <w:i/>
        </w:rPr>
        <w:t>12</w:t>
      </w:r>
      <w:proofErr w:type="gramEnd"/>
      <w:r>
        <w:rPr>
          <w:rFonts w:cs="Arial"/>
          <w:i/>
        </w:rPr>
        <w:t xml:space="preserve"> in Capacity/Incapacity Legislation across the UK</w:t>
      </w:r>
      <w:r>
        <w:rPr>
          <w:rFonts w:cs="Arial"/>
        </w:rPr>
        <w:t xml:space="preserve">, Position Paper (2016) 65. </w:t>
      </w:r>
    </w:p>
  </w:footnote>
  <w:footnote w:id="6">
    <w:p w:rsidR="00D658E2" w:rsidRPr="003256B2" w:rsidRDefault="00D658E2" w:rsidP="00916266">
      <w:pPr>
        <w:pStyle w:val="FootnoteText"/>
        <w:rPr>
          <w:rFonts w:cs="Arial"/>
        </w:rPr>
      </w:pPr>
      <w:r w:rsidRPr="003256B2">
        <w:rPr>
          <w:rStyle w:val="FootnoteReference"/>
          <w:rFonts w:cs="Arial"/>
          <w:vertAlign w:val="baseline"/>
        </w:rPr>
        <w:footnoteRef/>
      </w:r>
      <w:r>
        <w:rPr>
          <w:rFonts w:cs="Arial"/>
        </w:rPr>
        <w:t>.</w:t>
      </w:r>
      <w:r>
        <w:rPr>
          <w:rFonts w:cs="Arial"/>
        </w:rPr>
        <w:tab/>
        <w:t xml:space="preserve">United Nations, Committee on the Rights of Persons with Disabilities, </w:t>
      </w:r>
      <w:r>
        <w:rPr>
          <w:rFonts w:cs="Arial"/>
          <w:i/>
        </w:rPr>
        <w:t>General Comment No</w:t>
      </w:r>
      <w:r>
        <w:t> </w:t>
      </w:r>
      <w:r>
        <w:rPr>
          <w:rFonts w:cs="Arial"/>
          <w:i/>
        </w:rPr>
        <w:t>1: Article</w:t>
      </w:r>
      <w:r>
        <w:t> </w:t>
      </w:r>
      <w:r>
        <w:rPr>
          <w:rFonts w:cs="Arial"/>
          <w:i/>
        </w:rPr>
        <w:t xml:space="preserve">12: Equal Recognition </w:t>
      </w:r>
      <w:proofErr w:type="gramStart"/>
      <w:r>
        <w:rPr>
          <w:rFonts w:cs="Arial"/>
          <w:i/>
        </w:rPr>
        <w:t>Before</w:t>
      </w:r>
      <w:proofErr w:type="gramEnd"/>
      <w:r>
        <w:rPr>
          <w:rFonts w:cs="Arial"/>
          <w:i/>
        </w:rPr>
        <w:t xml:space="preserve"> the Law</w:t>
      </w:r>
      <w:r>
        <w:rPr>
          <w:rFonts w:cs="Arial"/>
        </w:rPr>
        <w:t xml:space="preserve">, </w:t>
      </w:r>
      <w:r>
        <w:rPr>
          <w:color w:val="000000"/>
          <w:lang w:eastAsia="en-AU"/>
        </w:rPr>
        <w:t>UN Doc CRPD/C/GC/1 (</w:t>
      </w:r>
      <w:r>
        <w:rPr>
          <w:rFonts w:cs="Arial"/>
        </w:rPr>
        <w:t>2014) [27].</w:t>
      </w:r>
    </w:p>
  </w:footnote>
  <w:footnote w:id="7">
    <w:p w:rsidR="00D658E2" w:rsidRPr="0033182A" w:rsidRDefault="00D658E2" w:rsidP="00916266">
      <w:pPr>
        <w:pStyle w:val="FootnoteText"/>
        <w:rPr>
          <w:rFonts w:cs="Arial"/>
        </w:rPr>
      </w:pPr>
      <w:r w:rsidRPr="0033182A">
        <w:rPr>
          <w:rStyle w:val="FootnoteReference"/>
          <w:rFonts w:cs="Arial"/>
          <w:vertAlign w:val="baseline"/>
        </w:rPr>
        <w:footnoteRef/>
      </w:r>
      <w:r>
        <w:rPr>
          <w:rFonts w:cs="Arial"/>
        </w:rPr>
        <w:t>.</w:t>
      </w:r>
      <w:r>
        <w:rPr>
          <w:rFonts w:cs="Arial"/>
        </w:rPr>
        <w:tab/>
        <w:t xml:space="preserve">United Nations, Committee on the Rights of Persons with Disabilities, </w:t>
      </w:r>
      <w:r>
        <w:rPr>
          <w:rFonts w:cs="Arial"/>
          <w:i/>
        </w:rPr>
        <w:t>General Comment No</w:t>
      </w:r>
      <w:r>
        <w:t> </w:t>
      </w:r>
      <w:r>
        <w:rPr>
          <w:rFonts w:cs="Arial"/>
          <w:i/>
        </w:rPr>
        <w:t>1: Article</w:t>
      </w:r>
      <w:r>
        <w:t> </w:t>
      </w:r>
      <w:r>
        <w:rPr>
          <w:rFonts w:cs="Arial"/>
          <w:i/>
        </w:rPr>
        <w:t xml:space="preserve">12: Equal Recognition </w:t>
      </w:r>
      <w:proofErr w:type="gramStart"/>
      <w:r>
        <w:rPr>
          <w:rFonts w:cs="Arial"/>
          <w:i/>
        </w:rPr>
        <w:t>Before</w:t>
      </w:r>
      <w:proofErr w:type="gramEnd"/>
      <w:r>
        <w:rPr>
          <w:rFonts w:cs="Arial"/>
          <w:i/>
        </w:rPr>
        <w:t xml:space="preserve"> the Law</w:t>
      </w:r>
      <w:r>
        <w:rPr>
          <w:rFonts w:cs="Arial"/>
        </w:rPr>
        <w:t xml:space="preserve">, </w:t>
      </w:r>
      <w:r>
        <w:rPr>
          <w:color w:val="000000"/>
          <w:lang w:eastAsia="en-AU"/>
        </w:rPr>
        <w:t>UN Doc CRPD/C/GC/1</w:t>
      </w:r>
      <w:r>
        <w:rPr>
          <w:rFonts w:cs="Arial"/>
        </w:rPr>
        <w:t xml:space="preserve"> (2014) [29].</w:t>
      </w:r>
    </w:p>
  </w:footnote>
  <w:footnote w:id="8">
    <w:p w:rsidR="00D658E2" w:rsidRPr="007C0D6F" w:rsidRDefault="00D658E2" w:rsidP="00916266">
      <w:pPr>
        <w:pStyle w:val="FootnoteText"/>
        <w:rPr>
          <w:rFonts w:cs="Arial"/>
        </w:rPr>
      </w:pPr>
      <w:r w:rsidRPr="007C0D6F">
        <w:rPr>
          <w:rStyle w:val="FootnoteReference"/>
          <w:rFonts w:cs="Arial"/>
          <w:vertAlign w:val="baseline"/>
        </w:rPr>
        <w:footnoteRef/>
      </w:r>
      <w:r>
        <w:rPr>
          <w:rFonts w:cs="Arial"/>
        </w:rPr>
        <w:t>.</w:t>
      </w:r>
      <w:r>
        <w:rPr>
          <w:rFonts w:cs="Arial"/>
        </w:rPr>
        <w:tab/>
      </w:r>
      <w:r>
        <w:rPr>
          <w:rFonts w:cs="Arial"/>
          <w:i/>
        </w:rPr>
        <w:t>Convention on the Rights of Persons with Disabilities</w:t>
      </w:r>
      <w:r>
        <w:rPr>
          <w:rFonts w:cs="Arial"/>
        </w:rPr>
        <w:t>, 2515 UNTS 3 (entered into force 3 May 2008) art 12(4).</w:t>
      </w:r>
    </w:p>
  </w:footnote>
  <w:footnote w:id="9">
    <w:p w:rsidR="00D658E2" w:rsidRPr="006C3757" w:rsidRDefault="00D658E2" w:rsidP="00916266">
      <w:pPr>
        <w:pStyle w:val="FootnoteText"/>
        <w:rPr>
          <w:rFonts w:cs="Arial"/>
        </w:rPr>
      </w:pPr>
      <w:r w:rsidRPr="006C3757">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Pr>
          <w:rFonts w:cs="Arial"/>
          <w:i/>
        </w:rPr>
        <w:t xml:space="preserve">Adult Guardianship and Trusteeship Act 2008 </w:t>
      </w:r>
      <w:r>
        <w:rPr>
          <w:rFonts w:cs="Arial"/>
        </w:rPr>
        <w:t>(Alberta) s 17(9).</w:t>
      </w:r>
    </w:p>
  </w:footnote>
  <w:footnote w:id="10">
    <w:p w:rsidR="00D658E2" w:rsidRPr="006C3757" w:rsidRDefault="00D658E2" w:rsidP="00916266">
      <w:pPr>
        <w:pStyle w:val="FootnoteText"/>
        <w:rPr>
          <w:rFonts w:cs="Arial"/>
        </w:rPr>
      </w:pPr>
      <w:r w:rsidRPr="00306113">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64343B">
        <w:rPr>
          <w:i/>
        </w:rPr>
        <w:t>Adult Guardianship and Co-Decision-Making Act</w:t>
      </w:r>
      <w:r>
        <w:rPr>
          <w:i/>
        </w:rPr>
        <w:t xml:space="preserve"> 2000</w:t>
      </w:r>
      <w:r>
        <w:t xml:space="preserve"> (Saskatchewan) s 14, </w:t>
      </w:r>
      <w:r w:rsidRPr="006C3757">
        <w:t>s 40.</w:t>
      </w:r>
    </w:p>
  </w:footnote>
  <w:footnote w:id="11">
    <w:p w:rsidR="00D658E2" w:rsidRPr="007C3357" w:rsidRDefault="00D658E2" w:rsidP="00916266">
      <w:pPr>
        <w:pStyle w:val="FootnoteText"/>
        <w:rPr>
          <w:rFonts w:cs="Arial"/>
        </w:rPr>
      </w:pPr>
      <w:r w:rsidRPr="007C3357">
        <w:rPr>
          <w:rStyle w:val="FootnoteReference"/>
          <w:rFonts w:cs="Arial"/>
          <w:vertAlign w:val="baseline"/>
        </w:rPr>
        <w:footnoteRef/>
      </w:r>
      <w:r>
        <w:rPr>
          <w:rFonts w:cs="Arial"/>
        </w:rPr>
        <w:t>.</w:t>
      </w:r>
      <w:r>
        <w:rPr>
          <w:rFonts w:cs="Arial"/>
        </w:rPr>
        <w:tab/>
      </w:r>
      <w:proofErr w:type="gramStart"/>
      <w:r>
        <w:rPr>
          <w:rFonts w:cs="Arial"/>
        </w:rPr>
        <w:t>G </w:t>
      </w:r>
      <w:r w:rsidRPr="007C3357">
        <w:rPr>
          <w:rFonts w:cs="Arial"/>
        </w:rPr>
        <w:t>Davidson</w:t>
      </w:r>
      <w:r>
        <w:rPr>
          <w:rFonts w:cs="Arial"/>
        </w:rPr>
        <w:t xml:space="preserve"> and others, “</w:t>
      </w:r>
      <w:r w:rsidRPr="007C3357">
        <w:rPr>
          <w:rFonts w:cs="Arial"/>
        </w:rPr>
        <w:t xml:space="preserve">An </w:t>
      </w:r>
      <w:r>
        <w:rPr>
          <w:rFonts w:cs="Arial"/>
        </w:rPr>
        <w:t>I</w:t>
      </w:r>
      <w:r w:rsidRPr="007C3357">
        <w:rPr>
          <w:rFonts w:cs="Arial"/>
        </w:rPr>
        <w:t xml:space="preserve">nternational </w:t>
      </w:r>
      <w:r>
        <w:rPr>
          <w:rFonts w:cs="Arial"/>
        </w:rPr>
        <w:t>C</w:t>
      </w:r>
      <w:r w:rsidRPr="007C3357">
        <w:rPr>
          <w:rFonts w:cs="Arial"/>
        </w:rPr>
        <w:t xml:space="preserve">omparison of </w:t>
      </w:r>
      <w:r>
        <w:rPr>
          <w:rFonts w:cs="Arial"/>
        </w:rPr>
        <w:t>L</w:t>
      </w:r>
      <w:r w:rsidRPr="007C3357">
        <w:rPr>
          <w:rFonts w:cs="Arial"/>
        </w:rPr>
        <w:t>eg</w:t>
      </w:r>
      <w:r>
        <w:rPr>
          <w:rFonts w:cs="Arial"/>
        </w:rPr>
        <w:t>al Frameworks for Supported and S</w:t>
      </w:r>
      <w:r w:rsidRPr="007C3357">
        <w:rPr>
          <w:rFonts w:cs="Arial"/>
        </w:rPr>
        <w:t xml:space="preserve">ubstitute </w:t>
      </w:r>
      <w:r>
        <w:rPr>
          <w:rFonts w:cs="Arial"/>
        </w:rPr>
        <w:t>D</w:t>
      </w:r>
      <w:r w:rsidRPr="007C3357">
        <w:rPr>
          <w:rFonts w:cs="Arial"/>
        </w:rPr>
        <w:t>ecision-</w:t>
      </w:r>
      <w:r>
        <w:rPr>
          <w:rFonts w:cs="Arial"/>
        </w:rPr>
        <w:t xml:space="preserve">Making in Mental Health Services” (2016) 44 </w:t>
      </w:r>
      <w:r w:rsidRPr="00F16EB2">
        <w:rPr>
          <w:rFonts w:cs="Arial"/>
          <w:i/>
        </w:rPr>
        <w:t>International Journal of Law and Psychiatry</w:t>
      </w:r>
      <w:r>
        <w:rPr>
          <w:rFonts w:cs="Arial"/>
        </w:rPr>
        <w:t xml:space="preserve"> 30, 32.</w:t>
      </w:r>
      <w:proofErr w:type="gramEnd"/>
    </w:p>
  </w:footnote>
  <w:footnote w:id="12">
    <w:p w:rsidR="00D658E2" w:rsidRPr="002822AC" w:rsidRDefault="00D658E2" w:rsidP="00B644D8">
      <w:pPr>
        <w:pStyle w:val="FootnoteText"/>
        <w:rPr>
          <w:rFonts w:cs="Arial"/>
        </w:rPr>
      </w:pPr>
      <w:r w:rsidRPr="002822AC">
        <w:rPr>
          <w:rStyle w:val="FootnoteReference"/>
          <w:rFonts w:cs="Arial"/>
          <w:vertAlign w:val="baseline"/>
        </w:rPr>
        <w:footnoteRef/>
      </w:r>
      <w:r>
        <w:rPr>
          <w:rFonts w:cs="Arial"/>
        </w:rPr>
        <w:t>.</w:t>
      </w:r>
      <w:r>
        <w:rPr>
          <w:rFonts w:cs="Arial"/>
        </w:rPr>
        <w:tab/>
      </w:r>
      <w:proofErr w:type="gramStart"/>
      <w:r>
        <w:t xml:space="preserve">Mental Health Review Tribunal, </w:t>
      </w:r>
      <w:r w:rsidRPr="00A11266">
        <w:rPr>
          <w:i/>
        </w:rPr>
        <w:t>Preliminary</w:t>
      </w:r>
      <w:r>
        <w:t xml:space="preserve"> </w:t>
      </w:r>
      <w:r>
        <w:rPr>
          <w:i/>
        </w:rPr>
        <w:t>Submission</w:t>
      </w:r>
      <w:r>
        <w:rPr>
          <w:rFonts w:cs="Arial"/>
          <w:i/>
        </w:rPr>
        <w:t xml:space="preserve"> PGA21</w:t>
      </w:r>
      <w:r>
        <w:rPr>
          <w:rFonts w:cs="Arial"/>
        </w:rPr>
        <w:t>, 2.</w:t>
      </w:r>
      <w:proofErr w:type="gramEnd"/>
    </w:p>
  </w:footnote>
  <w:footnote w:id="13">
    <w:p w:rsidR="00D658E2" w:rsidRPr="00A32249" w:rsidRDefault="00D658E2">
      <w:pPr>
        <w:pStyle w:val="FootnoteText"/>
        <w:rPr>
          <w:rFonts w:cs="Arial"/>
        </w:rPr>
      </w:pPr>
      <w:r w:rsidRPr="00A32249">
        <w:rPr>
          <w:rStyle w:val="FootnoteReference"/>
          <w:rFonts w:cs="Arial"/>
          <w:vertAlign w:val="baseline"/>
        </w:rPr>
        <w:footnoteRef/>
      </w:r>
      <w:r>
        <w:rPr>
          <w:rFonts w:cs="Arial"/>
        </w:rPr>
        <w:t>.</w:t>
      </w:r>
      <w:r>
        <w:rPr>
          <w:rFonts w:cs="Arial"/>
        </w:rPr>
        <w:tab/>
      </w:r>
      <w:r>
        <w:t xml:space="preserve">See </w:t>
      </w:r>
      <w:r>
        <w:rPr>
          <w:i/>
        </w:rPr>
        <w:t xml:space="preserve">Guardianship Act 1987 </w:t>
      </w:r>
      <w:r>
        <w:t xml:space="preserve">(NSW) </w:t>
      </w:r>
      <w:proofErr w:type="spellStart"/>
      <w:r>
        <w:t>pt</w:t>
      </w:r>
      <w:proofErr w:type="spellEnd"/>
      <w:r>
        <w:t xml:space="preserve"> 3, </w:t>
      </w:r>
      <w:proofErr w:type="spellStart"/>
      <w:r>
        <w:t>pt</w:t>
      </w:r>
      <w:proofErr w:type="spellEnd"/>
      <w:r>
        <w:t xml:space="preserve"> 3A.</w:t>
      </w:r>
    </w:p>
  </w:footnote>
  <w:footnote w:id="14">
    <w:p w:rsidR="00D658E2" w:rsidRPr="00341340" w:rsidRDefault="00D658E2" w:rsidP="00B644D8">
      <w:pPr>
        <w:pStyle w:val="FootnoteText"/>
        <w:rPr>
          <w:rFonts w:cs="Arial"/>
        </w:rPr>
      </w:pPr>
      <w:r w:rsidRPr="00341340">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14(2</w:t>
      </w:r>
      <w:proofErr w:type="gramStart"/>
      <w:r>
        <w:rPr>
          <w:rFonts w:cs="Arial"/>
        </w:rPr>
        <w:t>)(</w:t>
      </w:r>
      <w:proofErr w:type="gramEnd"/>
      <w:r>
        <w:rPr>
          <w:rFonts w:cs="Arial"/>
        </w:rPr>
        <w:t>a)(</w:t>
      </w:r>
      <w:proofErr w:type="spellStart"/>
      <w:r>
        <w:rPr>
          <w:rFonts w:cs="Arial"/>
        </w:rPr>
        <w:t>i</w:t>
      </w:r>
      <w:proofErr w:type="spellEnd"/>
      <w:r>
        <w:rPr>
          <w:rFonts w:cs="Arial"/>
        </w:rPr>
        <w:t>).</w:t>
      </w:r>
    </w:p>
  </w:footnote>
  <w:footnote w:id="15">
    <w:p w:rsidR="00D658E2" w:rsidRPr="008C5FE2" w:rsidRDefault="00D658E2" w:rsidP="00B644D8">
      <w:pPr>
        <w:pStyle w:val="FootnoteText"/>
        <w:rPr>
          <w:rFonts w:cs="Arial"/>
        </w:rPr>
      </w:pPr>
      <w:r w:rsidRPr="008C5FE2">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4(d), s 4(a).</w:t>
      </w:r>
      <w:proofErr w:type="gramEnd"/>
    </w:p>
  </w:footnote>
  <w:footnote w:id="16">
    <w:p w:rsidR="00D658E2" w:rsidRPr="00FA2F49" w:rsidRDefault="00D658E2" w:rsidP="00B644D8">
      <w:pPr>
        <w:pStyle w:val="FootnoteText"/>
        <w:rPr>
          <w:rFonts w:cs="Arial"/>
        </w:rPr>
      </w:pPr>
      <w:r w:rsidRPr="00FA2F49">
        <w:rPr>
          <w:rStyle w:val="FootnoteReference"/>
          <w:rFonts w:cs="Arial"/>
          <w:vertAlign w:val="baseline"/>
        </w:rPr>
        <w:footnoteRef/>
      </w:r>
      <w:r>
        <w:rPr>
          <w:rFonts w:cs="Arial"/>
        </w:rPr>
        <w:t>.</w:t>
      </w:r>
      <w:r>
        <w:rPr>
          <w:rFonts w:cs="Arial"/>
        </w:rPr>
        <w:tab/>
      </w:r>
      <w:proofErr w:type="gramStart"/>
      <w:r w:rsidRPr="006C400F">
        <w:rPr>
          <w:rFonts w:cs="Arial"/>
          <w:i/>
        </w:rPr>
        <w:t xml:space="preserve">Guardianship Act 1987 </w:t>
      </w:r>
      <w:r w:rsidRPr="00D658E2">
        <w:rPr>
          <w:rFonts w:cs="Arial"/>
        </w:rPr>
        <w:t>(NSW)</w:t>
      </w:r>
      <w:r w:rsidRPr="006C400F">
        <w:rPr>
          <w:rFonts w:cs="Arial"/>
          <w:i/>
        </w:rPr>
        <w:t xml:space="preserve"> </w:t>
      </w:r>
      <w:r w:rsidRPr="006C400F">
        <w:rPr>
          <w:rFonts w:cs="Arial"/>
        </w:rPr>
        <w:t>s 4(b)</w:t>
      </w:r>
      <w:r>
        <w:rPr>
          <w:rFonts w:cs="Arial"/>
        </w:rPr>
        <w:t>,</w:t>
      </w:r>
      <w:r w:rsidRPr="006C400F">
        <w:rPr>
          <w:rFonts w:cs="Arial"/>
        </w:rPr>
        <w:t xml:space="preserve"> s </w:t>
      </w:r>
      <w:r>
        <w:rPr>
          <w:rFonts w:cs="Arial"/>
        </w:rPr>
        <w:t>15(4).</w:t>
      </w:r>
      <w:proofErr w:type="gramEnd"/>
      <w:r>
        <w:rPr>
          <w:rFonts w:cs="Arial"/>
        </w:rPr>
        <w:t xml:space="preserve">   </w:t>
      </w:r>
    </w:p>
  </w:footnote>
  <w:footnote w:id="17">
    <w:p w:rsidR="00D658E2" w:rsidRPr="007B705A" w:rsidRDefault="00D658E2" w:rsidP="00B644D8">
      <w:pPr>
        <w:pStyle w:val="FootnoteText"/>
        <w:rPr>
          <w:rFonts w:cs="Arial"/>
        </w:rPr>
      </w:pPr>
      <w:r w:rsidRPr="007B705A">
        <w:rPr>
          <w:rStyle w:val="FootnoteReference"/>
          <w:rFonts w:cs="Arial"/>
          <w:vertAlign w:val="baseline"/>
        </w:rPr>
        <w:footnoteRef/>
      </w:r>
      <w:r>
        <w:rPr>
          <w:rFonts w:cs="Arial"/>
        </w:rPr>
        <w:t>.</w:t>
      </w:r>
      <w:r>
        <w:rPr>
          <w:rFonts w:cs="Arial"/>
        </w:rPr>
        <w:tab/>
      </w:r>
      <w:proofErr w:type="gramStart"/>
      <w:r w:rsidRPr="007B705A">
        <w:rPr>
          <w:rFonts w:cs="Arial"/>
          <w:i/>
        </w:rPr>
        <w:t>Aged Care Act 1997</w:t>
      </w:r>
      <w:r>
        <w:rPr>
          <w:rFonts w:cs="Arial"/>
        </w:rPr>
        <w:t xml:space="preserve"> (</w:t>
      </w:r>
      <w:proofErr w:type="spellStart"/>
      <w:r>
        <w:rPr>
          <w:rFonts w:cs="Arial"/>
        </w:rPr>
        <w:t>Cth</w:t>
      </w:r>
      <w:proofErr w:type="spellEnd"/>
      <w:r>
        <w:rPr>
          <w:rFonts w:cs="Arial"/>
        </w:rPr>
        <w:t>) s 96-5, s 96-6.</w:t>
      </w:r>
      <w:proofErr w:type="gramEnd"/>
    </w:p>
  </w:footnote>
  <w:footnote w:id="18">
    <w:p w:rsidR="00D658E2" w:rsidRPr="009951CD" w:rsidRDefault="00D658E2" w:rsidP="00B644D8">
      <w:pPr>
        <w:pStyle w:val="FootnoteText"/>
        <w:rPr>
          <w:rFonts w:cs="Arial"/>
        </w:rPr>
      </w:pPr>
      <w:r w:rsidRPr="009951CD">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Pr>
          <w:rFonts w:cs="Arial"/>
          <w:i/>
        </w:rPr>
        <w:t>Equality, Capacity and Disability in Commonwealth Laws</w:t>
      </w:r>
      <w:r>
        <w:rPr>
          <w:rFonts w:cs="Arial"/>
        </w:rPr>
        <w:t>, Discussion Paper 81 (2014) [6.41].</w:t>
      </w:r>
      <w:proofErr w:type="gramEnd"/>
    </w:p>
  </w:footnote>
  <w:footnote w:id="19">
    <w:p w:rsidR="00D658E2" w:rsidRPr="002A174F" w:rsidRDefault="00D658E2">
      <w:pPr>
        <w:pStyle w:val="FootnoteText"/>
        <w:rPr>
          <w:rFonts w:cs="Arial"/>
        </w:rPr>
      </w:pPr>
      <w:r w:rsidRPr="002A174F">
        <w:rPr>
          <w:rStyle w:val="FootnoteReference"/>
          <w:rFonts w:cs="Arial"/>
          <w:vertAlign w:val="baseline"/>
        </w:rPr>
        <w:footnoteRef/>
      </w:r>
      <w:r>
        <w:rPr>
          <w:rFonts w:cs="Arial"/>
        </w:rPr>
        <w:t>.</w:t>
      </w:r>
      <w:r>
        <w:rPr>
          <w:rFonts w:cs="Arial"/>
        </w:rPr>
        <w:tab/>
      </w:r>
      <w:r>
        <w:rPr>
          <w:i/>
        </w:rPr>
        <w:t xml:space="preserve">National Disability Insurance Scheme Act 2013 </w:t>
      </w:r>
      <w:r>
        <w:t>(</w:t>
      </w:r>
      <w:proofErr w:type="spellStart"/>
      <w:r>
        <w:t>Cth</w:t>
      </w:r>
      <w:proofErr w:type="spellEnd"/>
      <w:r>
        <w:t>) s 3(1</w:t>
      </w:r>
      <w:proofErr w:type="gramStart"/>
      <w:r>
        <w:t>)(</w:t>
      </w:r>
      <w:proofErr w:type="gramEnd"/>
      <w:r>
        <w:t>e).</w:t>
      </w:r>
    </w:p>
  </w:footnote>
  <w:footnote w:id="20">
    <w:p w:rsidR="00D658E2" w:rsidRPr="00FE24F2" w:rsidRDefault="00D658E2" w:rsidP="00B644D8">
      <w:pPr>
        <w:pStyle w:val="FootnoteText"/>
        <w:rPr>
          <w:rFonts w:cs="Arial"/>
        </w:rPr>
      </w:pPr>
      <w:r w:rsidRPr="00FE24F2">
        <w:rPr>
          <w:rStyle w:val="FootnoteReference"/>
          <w:rFonts w:cs="Arial"/>
          <w:vertAlign w:val="baseline"/>
        </w:rPr>
        <w:footnoteRef/>
      </w:r>
      <w:r>
        <w:rPr>
          <w:rFonts w:cs="Arial"/>
        </w:rPr>
        <w:t>.</w:t>
      </w:r>
      <w:r>
        <w:rPr>
          <w:rFonts w:cs="Arial"/>
        </w:rPr>
        <w:tab/>
      </w:r>
      <w:r w:rsidRPr="005512CC">
        <w:rPr>
          <w:rFonts w:cs="Arial"/>
        </w:rPr>
        <w:t xml:space="preserve">Australia, NDIS, </w:t>
      </w:r>
      <w:r w:rsidRPr="005512CC">
        <w:rPr>
          <w:rFonts w:cs="Arial"/>
          <w:i/>
        </w:rPr>
        <w:t>Proposal for a National Disability Insurance Scheme Quality and Safeguarding Framework</w:t>
      </w:r>
      <w:r w:rsidRPr="005512CC">
        <w:rPr>
          <w:rFonts w:cs="Arial"/>
        </w:rPr>
        <w:t>, Consultation Paper</w:t>
      </w:r>
      <w:r>
        <w:rPr>
          <w:rFonts w:cs="Arial"/>
        </w:rPr>
        <w:t xml:space="preserve"> prepared for the </w:t>
      </w:r>
      <w:r w:rsidRPr="005512CC">
        <w:rPr>
          <w:rFonts w:cs="Arial"/>
        </w:rPr>
        <w:t xml:space="preserve">Disability Reform Council </w:t>
      </w:r>
      <w:r>
        <w:rPr>
          <w:rFonts w:cs="Arial"/>
        </w:rPr>
        <w:t>(</w:t>
      </w:r>
      <w:r w:rsidRPr="005512CC">
        <w:rPr>
          <w:rFonts w:cs="Arial"/>
        </w:rPr>
        <w:t xml:space="preserve">2015) </w:t>
      </w:r>
      <w:proofErr w:type="gramStart"/>
      <w:r w:rsidRPr="005512CC">
        <w:rPr>
          <w:rFonts w:cs="Arial"/>
        </w:rPr>
        <w:t>2</w:t>
      </w:r>
      <w:proofErr w:type="gramEnd"/>
      <w:r w:rsidRPr="005512CC">
        <w:rPr>
          <w:rFonts w:cs="Arial"/>
        </w:rPr>
        <w:t>.</w:t>
      </w:r>
    </w:p>
  </w:footnote>
  <w:footnote w:id="21">
    <w:p w:rsidR="00D658E2" w:rsidRPr="00362A31" w:rsidRDefault="00D658E2" w:rsidP="00B644D8">
      <w:pPr>
        <w:pStyle w:val="FootnoteText"/>
        <w:rPr>
          <w:rFonts w:cs="Arial"/>
        </w:rPr>
      </w:pPr>
      <w:r w:rsidRPr="00362A31">
        <w:rPr>
          <w:rStyle w:val="FootnoteReference"/>
          <w:rFonts w:cs="Arial"/>
          <w:vertAlign w:val="baseline"/>
        </w:rPr>
        <w:footnoteRef/>
      </w:r>
      <w:r>
        <w:rPr>
          <w:rFonts w:cs="Arial"/>
        </w:rPr>
        <w:t>.</w:t>
      </w:r>
      <w:r>
        <w:rPr>
          <w:rFonts w:cs="Arial"/>
        </w:rPr>
        <w:tab/>
      </w:r>
      <w:r w:rsidRPr="00F16EB2">
        <w:rPr>
          <w:rFonts w:cs="Arial"/>
          <w:i/>
        </w:rPr>
        <w:t>National Disability Insurance Scheme Act 2013</w:t>
      </w:r>
      <w:r>
        <w:rPr>
          <w:rFonts w:cs="Arial"/>
        </w:rPr>
        <w:t xml:space="preserve"> (</w:t>
      </w:r>
      <w:proofErr w:type="spellStart"/>
      <w:r>
        <w:rPr>
          <w:rFonts w:cs="Arial"/>
        </w:rPr>
        <w:t>Cth</w:t>
      </w:r>
      <w:proofErr w:type="spellEnd"/>
      <w:r>
        <w:rPr>
          <w:rFonts w:cs="Arial"/>
        </w:rPr>
        <w:t>) s 3(1</w:t>
      </w:r>
      <w:proofErr w:type="gramStart"/>
      <w:r>
        <w:rPr>
          <w:rFonts w:cs="Arial"/>
        </w:rPr>
        <w:t>)(</w:t>
      </w:r>
      <w:proofErr w:type="gramEnd"/>
      <w:r>
        <w:rPr>
          <w:rFonts w:cs="Arial"/>
        </w:rPr>
        <w:t>e), s 5(e).</w:t>
      </w:r>
    </w:p>
  </w:footnote>
  <w:footnote w:id="22">
    <w:p w:rsidR="00D658E2" w:rsidRPr="00804B20" w:rsidRDefault="00D658E2" w:rsidP="00B644D8">
      <w:pPr>
        <w:pStyle w:val="FootnoteText"/>
        <w:rPr>
          <w:rFonts w:cs="Arial"/>
        </w:rPr>
      </w:pPr>
      <w:r w:rsidRPr="00804B20">
        <w:rPr>
          <w:rStyle w:val="FootnoteReference"/>
          <w:rFonts w:cs="Arial"/>
          <w:vertAlign w:val="baseline"/>
        </w:rPr>
        <w:footnoteRef/>
      </w:r>
      <w:r>
        <w:rPr>
          <w:rFonts w:cs="Arial"/>
        </w:rPr>
        <w:t>.</w:t>
      </w:r>
      <w:r>
        <w:rPr>
          <w:rFonts w:cs="Arial"/>
        </w:rPr>
        <w:tab/>
      </w:r>
      <w:proofErr w:type="gramStart"/>
      <w:r w:rsidRPr="002C46FA">
        <w:rPr>
          <w:rFonts w:cs="Arial"/>
          <w:i/>
        </w:rPr>
        <w:t>National Disability Insurance Scheme</w:t>
      </w:r>
      <w:r>
        <w:rPr>
          <w:rFonts w:cs="Arial"/>
          <w:i/>
        </w:rPr>
        <w:t xml:space="preserve"> (Nominees)</w:t>
      </w:r>
      <w:r w:rsidRPr="002C46FA">
        <w:rPr>
          <w:rFonts w:cs="Arial"/>
          <w:i/>
        </w:rPr>
        <w:t xml:space="preserve"> </w:t>
      </w:r>
      <w:r>
        <w:rPr>
          <w:rFonts w:cs="Arial"/>
          <w:i/>
        </w:rPr>
        <w:t>Rules</w:t>
      </w:r>
      <w:r w:rsidRPr="002C46FA">
        <w:rPr>
          <w:rFonts w:cs="Arial"/>
          <w:i/>
        </w:rPr>
        <w:t xml:space="preserve"> 2013</w:t>
      </w:r>
      <w:r>
        <w:rPr>
          <w:rFonts w:cs="Arial"/>
        </w:rPr>
        <w:t xml:space="preserve"> (</w:t>
      </w:r>
      <w:proofErr w:type="spellStart"/>
      <w:r>
        <w:rPr>
          <w:rFonts w:cs="Arial"/>
        </w:rPr>
        <w:t>Cth</w:t>
      </w:r>
      <w:proofErr w:type="spellEnd"/>
      <w:r>
        <w:rPr>
          <w:rFonts w:cs="Arial"/>
        </w:rPr>
        <w:t>) r 3.1.</w:t>
      </w:r>
      <w:proofErr w:type="gramEnd"/>
    </w:p>
  </w:footnote>
  <w:footnote w:id="23">
    <w:p w:rsidR="00D658E2" w:rsidRPr="00362A31" w:rsidRDefault="00D658E2" w:rsidP="00B644D8">
      <w:pPr>
        <w:pStyle w:val="FootnoteText"/>
        <w:rPr>
          <w:rFonts w:cs="Arial"/>
        </w:rPr>
      </w:pPr>
      <w:r w:rsidRPr="00362A31">
        <w:rPr>
          <w:rStyle w:val="FootnoteReference"/>
          <w:rFonts w:cs="Arial"/>
          <w:vertAlign w:val="baseline"/>
        </w:rPr>
        <w:footnoteRef/>
      </w:r>
      <w:r>
        <w:rPr>
          <w:rFonts w:cs="Arial"/>
        </w:rPr>
        <w:t>.</w:t>
      </w:r>
      <w:r>
        <w:rPr>
          <w:rFonts w:cs="Arial"/>
        </w:rPr>
        <w:tab/>
      </w:r>
      <w:r w:rsidRPr="00F16EB2">
        <w:rPr>
          <w:rFonts w:cs="Arial"/>
          <w:i/>
        </w:rPr>
        <w:t>National Disability Insurance Scheme Act 2013</w:t>
      </w:r>
      <w:r>
        <w:rPr>
          <w:rFonts w:cs="Arial"/>
        </w:rPr>
        <w:t xml:space="preserve"> (</w:t>
      </w:r>
      <w:proofErr w:type="spellStart"/>
      <w:r>
        <w:rPr>
          <w:rFonts w:cs="Arial"/>
        </w:rPr>
        <w:t>Cth</w:t>
      </w:r>
      <w:proofErr w:type="spellEnd"/>
      <w:r>
        <w:rPr>
          <w:rFonts w:cs="Arial"/>
        </w:rPr>
        <w:t>) s 88(2</w:t>
      </w:r>
      <w:proofErr w:type="gramStart"/>
      <w:r>
        <w:rPr>
          <w:rFonts w:cs="Arial"/>
        </w:rPr>
        <w:t>)(</w:t>
      </w:r>
      <w:proofErr w:type="gramEnd"/>
      <w:r>
        <w:rPr>
          <w:rFonts w:cs="Arial"/>
        </w:rPr>
        <w:t>b).</w:t>
      </w:r>
    </w:p>
  </w:footnote>
  <w:footnote w:id="24">
    <w:p w:rsidR="00D658E2" w:rsidRPr="008250A0" w:rsidRDefault="00D658E2" w:rsidP="00B644D8">
      <w:pPr>
        <w:pStyle w:val="FootnoteText"/>
        <w:rPr>
          <w:rFonts w:cs="Arial"/>
        </w:rPr>
      </w:pPr>
      <w:r w:rsidRPr="008250A0">
        <w:rPr>
          <w:rStyle w:val="FootnoteReference"/>
          <w:rFonts w:cs="Arial"/>
          <w:vertAlign w:val="baseline"/>
        </w:rPr>
        <w:footnoteRef/>
      </w:r>
      <w:r>
        <w:rPr>
          <w:rFonts w:cs="Arial"/>
        </w:rPr>
        <w:t>.</w:t>
      </w:r>
      <w:r>
        <w:rPr>
          <w:rFonts w:cs="Arial"/>
        </w:rPr>
        <w:tab/>
      </w:r>
      <w:proofErr w:type="gramStart"/>
      <w:r w:rsidRPr="002C46FA">
        <w:rPr>
          <w:rFonts w:cs="Arial"/>
          <w:i/>
        </w:rPr>
        <w:t>National Disability Insurance Scheme</w:t>
      </w:r>
      <w:r>
        <w:rPr>
          <w:rFonts w:cs="Arial"/>
          <w:i/>
        </w:rPr>
        <w:t xml:space="preserve"> (Nominees)</w:t>
      </w:r>
      <w:r w:rsidRPr="002C46FA">
        <w:rPr>
          <w:rFonts w:cs="Arial"/>
          <w:i/>
        </w:rPr>
        <w:t xml:space="preserve"> </w:t>
      </w:r>
      <w:r>
        <w:rPr>
          <w:rFonts w:cs="Arial"/>
          <w:i/>
        </w:rPr>
        <w:t>Rules</w:t>
      </w:r>
      <w:r w:rsidRPr="002C46FA">
        <w:rPr>
          <w:rFonts w:cs="Arial"/>
          <w:i/>
        </w:rPr>
        <w:t xml:space="preserve"> 2013</w:t>
      </w:r>
      <w:r>
        <w:rPr>
          <w:rFonts w:cs="Arial"/>
        </w:rPr>
        <w:t xml:space="preserve"> (</w:t>
      </w:r>
      <w:proofErr w:type="spellStart"/>
      <w:r>
        <w:rPr>
          <w:rFonts w:cs="Arial"/>
        </w:rPr>
        <w:t>Cth</w:t>
      </w:r>
      <w:proofErr w:type="spellEnd"/>
      <w:r>
        <w:rPr>
          <w:rFonts w:cs="Arial"/>
        </w:rPr>
        <w:t>) r 5.5.</w:t>
      </w:r>
      <w:proofErr w:type="gramEnd"/>
    </w:p>
  </w:footnote>
  <w:footnote w:id="25">
    <w:p w:rsidR="00D658E2" w:rsidRPr="002822AC" w:rsidRDefault="00D658E2" w:rsidP="00B644D8">
      <w:pPr>
        <w:pStyle w:val="FootnoteText"/>
        <w:rPr>
          <w:rFonts w:cs="Arial"/>
        </w:rPr>
      </w:pPr>
      <w:r w:rsidRPr="002822AC">
        <w:rPr>
          <w:rStyle w:val="FootnoteReference"/>
          <w:rFonts w:cs="Arial"/>
          <w:vertAlign w:val="baseline"/>
        </w:rPr>
        <w:footnoteRef/>
      </w:r>
      <w:r>
        <w:rPr>
          <w:rFonts w:cs="Arial"/>
        </w:rPr>
        <w:t>.</w:t>
      </w:r>
      <w:r>
        <w:rPr>
          <w:rFonts w:cs="Arial"/>
        </w:rPr>
        <w:tab/>
      </w:r>
      <w:proofErr w:type="gramStart"/>
      <w:r w:rsidRPr="002C46FA">
        <w:rPr>
          <w:rFonts w:cs="Arial"/>
          <w:i/>
        </w:rPr>
        <w:t>National Disability Insurance Scheme</w:t>
      </w:r>
      <w:r>
        <w:rPr>
          <w:rFonts w:cs="Arial"/>
          <w:i/>
        </w:rPr>
        <w:t xml:space="preserve"> (Nominees)</w:t>
      </w:r>
      <w:r w:rsidRPr="002C46FA">
        <w:rPr>
          <w:rFonts w:cs="Arial"/>
          <w:i/>
        </w:rPr>
        <w:t xml:space="preserve"> </w:t>
      </w:r>
      <w:r>
        <w:rPr>
          <w:rFonts w:cs="Arial"/>
          <w:i/>
        </w:rPr>
        <w:t>Rules</w:t>
      </w:r>
      <w:r w:rsidRPr="002C46FA">
        <w:rPr>
          <w:rFonts w:cs="Arial"/>
          <w:i/>
        </w:rPr>
        <w:t xml:space="preserve"> 2013</w:t>
      </w:r>
      <w:r>
        <w:rPr>
          <w:rFonts w:cs="Arial"/>
        </w:rPr>
        <w:t xml:space="preserve"> (</w:t>
      </w:r>
      <w:proofErr w:type="spellStart"/>
      <w:r>
        <w:rPr>
          <w:rFonts w:cs="Arial"/>
        </w:rPr>
        <w:t>Cth</w:t>
      </w:r>
      <w:proofErr w:type="spellEnd"/>
      <w:r>
        <w:rPr>
          <w:rFonts w:cs="Arial"/>
        </w:rPr>
        <w:t>) r 5.6.</w:t>
      </w:r>
      <w:proofErr w:type="gramEnd"/>
    </w:p>
  </w:footnote>
  <w:footnote w:id="26">
    <w:p w:rsidR="00D658E2" w:rsidRPr="0062325F" w:rsidRDefault="00D658E2" w:rsidP="00A146C5">
      <w:pPr>
        <w:pStyle w:val="FootnoteText"/>
        <w:rPr>
          <w:rFonts w:cs="Arial"/>
        </w:rPr>
      </w:pPr>
      <w:r w:rsidRPr="0062325F">
        <w:rPr>
          <w:rStyle w:val="FootnoteReference"/>
          <w:rFonts w:cs="Arial"/>
          <w:vertAlign w:val="baseline"/>
        </w:rPr>
        <w:footnoteRef/>
      </w:r>
      <w:r>
        <w:rPr>
          <w:rFonts w:cs="Arial"/>
        </w:rPr>
        <w:t>.</w:t>
      </w:r>
      <w:r>
        <w:rPr>
          <w:rFonts w:cs="Arial"/>
        </w:rPr>
        <w:tab/>
      </w:r>
      <w:r>
        <w:t>Mental Health Coordinating Council,</w:t>
      </w:r>
      <w:r>
        <w:rPr>
          <w:rFonts w:cs="Arial"/>
        </w:rPr>
        <w:t xml:space="preserve"> </w:t>
      </w:r>
      <w:r w:rsidRPr="00A11266">
        <w:rPr>
          <w:i/>
        </w:rPr>
        <w:t>Preliminary</w:t>
      </w:r>
      <w:r>
        <w:rPr>
          <w:rFonts w:cs="Arial"/>
          <w:i/>
        </w:rPr>
        <w:t xml:space="preserve"> Submission PGA08,</w:t>
      </w:r>
      <w:r>
        <w:rPr>
          <w:rFonts w:cs="Arial"/>
        </w:rPr>
        <w:t xml:space="preserve"> 5; </w:t>
      </w:r>
      <w:r>
        <w:t xml:space="preserve">Council on the Ageing NSW, </w:t>
      </w:r>
      <w:r w:rsidRPr="00A11266">
        <w:rPr>
          <w:i/>
        </w:rPr>
        <w:t>Preliminary</w:t>
      </w:r>
      <w:r>
        <w:rPr>
          <w:i/>
        </w:rPr>
        <w:t xml:space="preserve"> Submission</w:t>
      </w:r>
      <w:r>
        <w:rPr>
          <w:rFonts w:cs="Arial"/>
          <w:i/>
        </w:rPr>
        <w:t xml:space="preserve"> PGA10</w:t>
      </w:r>
      <w:r>
        <w:rPr>
          <w:rFonts w:cs="Arial"/>
        </w:rPr>
        <w:t xml:space="preserve">, 5; </w:t>
      </w:r>
      <w:r>
        <w:t xml:space="preserve">NSW Council for Civil Liberties, </w:t>
      </w:r>
      <w:r w:rsidRPr="00A11266">
        <w:rPr>
          <w:i/>
        </w:rPr>
        <w:t>Preliminary</w:t>
      </w:r>
      <w:r>
        <w:rPr>
          <w:i/>
        </w:rPr>
        <w:t xml:space="preserve"> Submission </w:t>
      </w:r>
      <w:r>
        <w:rPr>
          <w:rFonts w:cs="Arial"/>
          <w:i/>
        </w:rPr>
        <w:t>PGA19</w:t>
      </w:r>
      <w:r>
        <w:rPr>
          <w:rFonts w:cs="Arial"/>
        </w:rPr>
        <w:t xml:space="preserve">, 3, 4; </w:t>
      </w:r>
      <w:r>
        <w:t xml:space="preserve">Disability Council NSW, </w:t>
      </w:r>
      <w:r w:rsidRPr="00A11266">
        <w:rPr>
          <w:i/>
        </w:rPr>
        <w:t>Preliminary</w:t>
      </w:r>
      <w:r>
        <w:rPr>
          <w:i/>
        </w:rPr>
        <w:t xml:space="preserve"> Submission </w:t>
      </w:r>
      <w:r>
        <w:rPr>
          <w:rFonts w:cs="Arial"/>
          <w:i/>
        </w:rPr>
        <w:t>PGA26</w:t>
      </w:r>
      <w:r>
        <w:rPr>
          <w:rFonts w:cs="Arial"/>
        </w:rPr>
        <w:t xml:space="preserve">, 11–12; </w:t>
      </w:r>
      <w:r>
        <w:t xml:space="preserve">NSW Young Lawyers, </w:t>
      </w:r>
      <w:r w:rsidRPr="00A11266">
        <w:rPr>
          <w:i/>
        </w:rPr>
        <w:t>Preliminary</w:t>
      </w:r>
      <w:r>
        <w:rPr>
          <w:i/>
        </w:rPr>
        <w:t xml:space="preserve"> Submission </w:t>
      </w:r>
      <w:r>
        <w:rPr>
          <w:rFonts w:cs="Arial"/>
          <w:i/>
        </w:rPr>
        <w:t>PGA32</w:t>
      </w:r>
      <w:r>
        <w:rPr>
          <w:rFonts w:cs="Arial"/>
        </w:rPr>
        <w:t xml:space="preserve"> [1.2]; </w:t>
      </w:r>
      <w:r>
        <w:t xml:space="preserve">NSW Trustee and Guardian, </w:t>
      </w:r>
      <w:r w:rsidRPr="00A11266">
        <w:rPr>
          <w:i/>
        </w:rPr>
        <w:t>Preliminary</w:t>
      </w:r>
      <w:r>
        <w:rPr>
          <w:i/>
        </w:rPr>
        <w:t xml:space="preserve"> Submission</w:t>
      </w:r>
      <w:r>
        <w:rPr>
          <w:rFonts w:cs="Arial"/>
          <w:i/>
        </w:rPr>
        <w:t xml:space="preserve"> PGA50</w:t>
      </w:r>
      <w:r>
        <w:rPr>
          <w:rFonts w:cs="Arial"/>
        </w:rPr>
        <w:t>, 1, 9.</w:t>
      </w:r>
    </w:p>
  </w:footnote>
  <w:footnote w:id="27">
    <w:p w:rsidR="00D658E2" w:rsidRPr="0062325F" w:rsidRDefault="00D658E2" w:rsidP="00A146C5">
      <w:pPr>
        <w:pStyle w:val="FootnoteText"/>
        <w:rPr>
          <w:rFonts w:cs="Arial"/>
        </w:rPr>
      </w:pPr>
      <w:r w:rsidRPr="0062325F">
        <w:rPr>
          <w:rStyle w:val="FootnoteReference"/>
          <w:rFonts w:cs="Arial"/>
          <w:vertAlign w:val="baseline"/>
        </w:rPr>
        <w:footnoteRef/>
      </w:r>
      <w:r>
        <w:rPr>
          <w:rFonts w:cs="Arial"/>
        </w:rPr>
        <w:t>.</w:t>
      </w:r>
      <w:r>
        <w:rPr>
          <w:rFonts w:cs="Arial"/>
        </w:rPr>
        <w:tab/>
      </w:r>
      <w:proofErr w:type="gramStart"/>
      <w:r>
        <w:t xml:space="preserve">B Pace, </w:t>
      </w:r>
      <w:r w:rsidRPr="00A11266">
        <w:rPr>
          <w:i/>
        </w:rPr>
        <w:t>Preliminary</w:t>
      </w:r>
      <w:r>
        <w:rPr>
          <w:i/>
        </w:rPr>
        <w:t xml:space="preserve"> Submission</w:t>
      </w:r>
      <w:r>
        <w:rPr>
          <w:rFonts w:cs="Arial"/>
        </w:rPr>
        <w:t xml:space="preserve"> </w:t>
      </w:r>
      <w:r>
        <w:rPr>
          <w:rFonts w:cs="Arial"/>
          <w:i/>
        </w:rPr>
        <w:t>PGA09</w:t>
      </w:r>
      <w:r>
        <w:rPr>
          <w:rFonts w:cs="Arial"/>
        </w:rPr>
        <w:t>, 8.</w:t>
      </w:r>
      <w:proofErr w:type="gramEnd"/>
    </w:p>
  </w:footnote>
  <w:footnote w:id="28">
    <w:p w:rsidR="00D658E2" w:rsidRPr="00BB4651" w:rsidRDefault="00D658E2" w:rsidP="00A146C5">
      <w:pPr>
        <w:pStyle w:val="FootnoteText"/>
        <w:rPr>
          <w:rFonts w:cs="Arial"/>
        </w:rPr>
      </w:pPr>
      <w:r w:rsidRPr="00BB4651">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Pr>
          <w:rFonts w:cs="Arial"/>
          <w:i/>
        </w:rPr>
        <w:t>My Health Records Act 2012</w:t>
      </w:r>
      <w:r>
        <w:rPr>
          <w:rFonts w:cs="Arial"/>
        </w:rPr>
        <w:t xml:space="preserve"> (</w:t>
      </w:r>
      <w:proofErr w:type="spellStart"/>
      <w:r>
        <w:rPr>
          <w:rFonts w:cs="Arial"/>
        </w:rPr>
        <w:t>Cth</w:t>
      </w:r>
      <w:proofErr w:type="spellEnd"/>
      <w:r>
        <w:rPr>
          <w:rFonts w:cs="Arial"/>
        </w:rPr>
        <w:t xml:space="preserve">) s 7, s 7A, which provides for the appointment of substitute decision-makers called authorised or nominated representatives. These representatives must give effect to the will and preferences of the person they represent wherever possible. </w:t>
      </w:r>
    </w:p>
  </w:footnote>
  <w:footnote w:id="29">
    <w:p w:rsidR="00D658E2" w:rsidRPr="007650FC" w:rsidRDefault="00D658E2" w:rsidP="00A146C5">
      <w:pPr>
        <w:pStyle w:val="FootnoteText"/>
        <w:rPr>
          <w:rFonts w:cs="Arial"/>
        </w:rPr>
      </w:pPr>
      <w:r w:rsidRPr="007650FC">
        <w:rPr>
          <w:rStyle w:val="FootnoteReference"/>
          <w:rFonts w:cs="Arial"/>
          <w:vertAlign w:val="baseline"/>
        </w:rPr>
        <w:footnoteRef/>
      </w:r>
      <w:r>
        <w:rPr>
          <w:rFonts w:cs="Arial"/>
        </w:rPr>
        <w:t>.</w:t>
      </w:r>
      <w:r>
        <w:rPr>
          <w:rFonts w:cs="Arial"/>
        </w:rPr>
        <w:tab/>
      </w:r>
      <w:r>
        <w:rPr>
          <w:rFonts w:cs="Arial"/>
          <w:i/>
        </w:rPr>
        <w:t>Vienna Convention on the Law of Treaties</w:t>
      </w:r>
      <w:r>
        <w:rPr>
          <w:rFonts w:cs="Arial"/>
        </w:rPr>
        <w:t xml:space="preserve">, 1155 UNTS 331 (entered into force 27 January 1980) art 26; </w:t>
      </w:r>
      <w:r>
        <w:rPr>
          <w:rFonts w:cs="Arial"/>
          <w:i/>
        </w:rPr>
        <w:t>Convention on the Rights of Persons with Disabilities</w:t>
      </w:r>
      <w:r>
        <w:rPr>
          <w:rFonts w:cs="Arial"/>
        </w:rPr>
        <w:t>, 2515 UNTS 3 (entered into force 3 May</w:t>
      </w:r>
      <w:r>
        <w:t> </w:t>
      </w:r>
      <w:r>
        <w:rPr>
          <w:rFonts w:cs="Arial"/>
        </w:rPr>
        <w:t>2008) art 4.</w:t>
      </w:r>
    </w:p>
  </w:footnote>
  <w:footnote w:id="30">
    <w:p w:rsidR="00D658E2" w:rsidRPr="0022558C" w:rsidRDefault="00D658E2" w:rsidP="00A146C5">
      <w:pPr>
        <w:pStyle w:val="FootnoteText"/>
        <w:rPr>
          <w:rFonts w:cs="Arial"/>
        </w:rPr>
      </w:pPr>
      <w:r w:rsidRPr="0022558C">
        <w:rPr>
          <w:rStyle w:val="FootnoteReference"/>
          <w:rFonts w:cs="Arial"/>
          <w:vertAlign w:val="baseline"/>
        </w:rPr>
        <w:footnoteRef/>
      </w:r>
      <w:r>
        <w:rPr>
          <w:rFonts w:cs="Arial"/>
        </w:rPr>
        <w:t>.</w:t>
      </w:r>
      <w:r>
        <w:rPr>
          <w:rFonts w:cs="Arial"/>
        </w:rPr>
        <w:tab/>
      </w:r>
      <w:r>
        <w:rPr>
          <w:rFonts w:cs="Arial"/>
          <w:i/>
        </w:rPr>
        <w:t>Convention on the Rights of Persons with Disabilities</w:t>
      </w:r>
      <w:r>
        <w:rPr>
          <w:rFonts w:cs="Arial"/>
        </w:rPr>
        <w:t>, 2515 UNTS 3 (entered into force 3 May</w:t>
      </w:r>
      <w:r>
        <w:t> </w:t>
      </w:r>
      <w:r>
        <w:rPr>
          <w:rFonts w:cs="Arial"/>
        </w:rPr>
        <w:t>2008) art 12(3).</w:t>
      </w:r>
    </w:p>
  </w:footnote>
  <w:footnote w:id="31">
    <w:p w:rsidR="00D658E2" w:rsidRPr="001703BF" w:rsidRDefault="00D658E2" w:rsidP="00A146C5">
      <w:pPr>
        <w:pStyle w:val="FootnoteText"/>
        <w:rPr>
          <w:rFonts w:cs="Arial"/>
        </w:rPr>
      </w:pPr>
      <w:r w:rsidRPr="001703BF">
        <w:rPr>
          <w:rStyle w:val="FootnoteReference"/>
          <w:rFonts w:cs="Arial"/>
          <w:vertAlign w:val="baseline"/>
        </w:rPr>
        <w:footnoteRef/>
      </w:r>
      <w:r>
        <w:rPr>
          <w:rFonts w:cs="Arial"/>
        </w:rPr>
        <w:t>.</w:t>
      </w:r>
      <w:r>
        <w:rPr>
          <w:rFonts w:cs="Arial"/>
        </w:rPr>
        <w:tab/>
        <w:t xml:space="preserve">United Nations, Committee on the Rights of Persons with Disabilities, </w:t>
      </w:r>
      <w:r>
        <w:rPr>
          <w:rFonts w:cs="Arial"/>
          <w:i/>
        </w:rPr>
        <w:t>General Comment No</w:t>
      </w:r>
      <w:r>
        <w:t> </w:t>
      </w:r>
      <w:r>
        <w:rPr>
          <w:rFonts w:cs="Arial"/>
          <w:i/>
        </w:rPr>
        <w:t>1: Article</w:t>
      </w:r>
      <w:r>
        <w:t> </w:t>
      </w:r>
      <w:r>
        <w:rPr>
          <w:rFonts w:cs="Arial"/>
          <w:i/>
        </w:rPr>
        <w:t xml:space="preserve">12: Equal Recognition </w:t>
      </w:r>
      <w:proofErr w:type="gramStart"/>
      <w:r>
        <w:rPr>
          <w:rFonts w:cs="Arial"/>
          <w:i/>
        </w:rPr>
        <w:t>Before</w:t>
      </w:r>
      <w:proofErr w:type="gramEnd"/>
      <w:r>
        <w:rPr>
          <w:rFonts w:cs="Arial"/>
          <w:i/>
        </w:rPr>
        <w:t xml:space="preserve"> the Law</w:t>
      </w:r>
      <w:r>
        <w:rPr>
          <w:rFonts w:cs="Arial"/>
        </w:rPr>
        <w:t xml:space="preserve">, </w:t>
      </w:r>
      <w:r>
        <w:rPr>
          <w:color w:val="000000"/>
          <w:lang w:eastAsia="en-AU"/>
        </w:rPr>
        <w:t>UN Doc CRPD/C/GC/1</w:t>
      </w:r>
      <w:r>
        <w:rPr>
          <w:rFonts w:cs="Arial"/>
        </w:rPr>
        <w:t xml:space="preserve"> (2014) [20]–[21].</w:t>
      </w:r>
    </w:p>
  </w:footnote>
  <w:footnote w:id="32">
    <w:p w:rsidR="00D658E2" w:rsidRPr="00833D4F" w:rsidRDefault="00D658E2" w:rsidP="00A146C5">
      <w:pPr>
        <w:pStyle w:val="FootnoteText"/>
        <w:rPr>
          <w:rFonts w:cs="Arial"/>
        </w:rPr>
      </w:pPr>
      <w:r w:rsidRPr="00833D4F">
        <w:rPr>
          <w:rStyle w:val="FootnoteReference"/>
          <w:rFonts w:cs="Arial"/>
          <w:vertAlign w:val="baseline"/>
        </w:rPr>
        <w:footnoteRef/>
      </w:r>
      <w:r>
        <w:rPr>
          <w:rFonts w:cs="Arial"/>
        </w:rPr>
        <w:t>.</w:t>
      </w:r>
      <w:r>
        <w:rPr>
          <w:rFonts w:cs="Arial"/>
        </w:rPr>
        <w:tab/>
        <w:t xml:space="preserve">United Nations, Committee on the Rights of Persons with Disabilities, </w:t>
      </w:r>
      <w:r>
        <w:rPr>
          <w:rFonts w:cs="Arial"/>
          <w:i/>
        </w:rPr>
        <w:t>General Comment No</w:t>
      </w:r>
      <w:r>
        <w:t> </w:t>
      </w:r>
      <w:r>
        <w:rPr>
          <w:rFonts w:cs="Arial"/>
          <w:i/>
        </w:rPr>
        <w:t>1: Article</w:t>
      </w:r>
      <w:r>
        <w:t> </w:t>
      </w:r>
      <w:r>
        <w:rPr>
          <w:rFonts w:cs="Arial"/>
          <w:i/>
        </w:rPr>
        <w:t xml:space="preserve">12: Equal Recognition </w:t>
      </w:r>
      <w:proofErr w:type="gramStart"/>
      <w:r>
        <w:rPr>
          <w:rFonts w:cs="Arial"/>
          <w:i/>
        </w:rPr>
        <w:t>Before</w:t>
      </w:r>
      <w:proofErr w:type="gramEnd"/>
      <w:r>
        <w:rPr>
          <w:rFonts w:cs="Arial"/>
          <w:i/>
        </w:rPr>
        <w:t xml:space="preserve"> the Law</w:t>
      </w:r>
      <w:r>
        <w:rPr>
          <w:rFonts w:cs="Arial"/>
        </w:rPr>
        <w:t xml:space="preserve">, </w:t>
      </w:r>
      <w:r>
        <w:rPr>
          <w:color w:val="000000"/>
          <w:lang w:eastAsia="en-AU"/>
        </w:rPr>
        <w:t>UN Doc CRPD/C/GC/1</w:t>
      </w:r>
      <w:r>
        <w:rPr>
          <w:rFonts w:cs="Arial"/>
        </w:rPr>
        <w:t xml:space="preserve"> (2014) [28].</w:t>
      </w:r>
    </w:p>
  </w:footnote>
  <w:footnote w:id="33">
    <w:p w:rsidR="00D658E2" w:rsidRPr="006F4CE2" w:rsidRDefault="00D658E2" w:rsidP="00A146C5">
      <w:pPr>
        <w:pStyle w:val="FootnoteText"/>
        <w:rPr>
          <w:rFonts w:cs="Arial"/>
        </w:rPr>
      </w:pPr>
      <w:r w:rsidRPr="006F4CE2">
        <w:rPr>
          <w:rStyle w:val="FootnoteReference"/>
          <w:rFonts w:cs="Arial"/>
          <w:vertAlign w:val="baseline"/>
        </w:rPr>
        <w:footnoteRef/>
      </w:r>
      <w:r>
        <w:rPr>
          <w:rFonts w:cs="Arial"/>
        </w:rPr>
        <w:t>.</w:t>
      </w:r>
      <w:r>
        <w:rPr>
          <w:rFonts w:cs="Arial"/>
        </w:rPr>
        <w:tab/>
      </w:r>
      <w:r w:rsidRPr="004C5B01">
        <w:rPr>
          <w:rFonts w:cs="Arial"/>
        </w:rPr>
        <w:t>Australia</w:t>
      </w:r>
      <w:r>
        <w:rPr>
          <w:rFonts w:cs="Arial"/>
        </w:rPr>
        <w:t>,</w:t>
      </w:r>
      <w:r w:rsidRPr="004C5B01">
        <w:rPr>
          <w:rFonts w:cs="Arial"/>
        </w:rPr>
        <w:t xml:space="preserve"> </w:t>
      </w:r>
      <w:r w:rsidRPr="004C5B01">
        <w:rPr>
          <w:rFonts w:cs="Arial"/>
          <w:i/>
        </w:rPr>
        <w:t>Views of the Australian Government on the</w:t>
      </w:r>
      <w:r w:rsidRPr="004C5B01">
        <w:rPr>
          <w:rFonts w:cs="Arial"/>
        </w:rPr>
        <w:t xml:space="preserve"> </w:t>
      </w:r>
      <w:r w:rsidRPr="004C5B01">
        <w:rPr>
          <w:rFonts w:cs="Arial"/>
          <w:i/>
        </w:rPr>
        <w:t xml:space="preserve">Draft General Comment </w:t>
      </w:r>
      <w:r>
        <w:rPr>
          <w:rFonts w:cs="Arial"/>
          <w:i/>
        </w:rPr>
        <w:t>by the Committee on the Rights of Persons with Disabilities regarding</w:t>
      </w:r>
      <w:r w:rsidRPr="004C5B01">
        <w:rPr>
          <w:rFonts w:cs="Arial"/>
          <w:i/>
        </w:rPr>
        <w:t xml:space="preserve"> Article 12 of the Convention</w:t>
      </w:r>
      <w:r>
        <w:rPr>
          <w:rFonts w:cs="Arial"/>
          <w:i/>
        </w:rPr>
        <w:t xml:space="preserve"> </w:t>
      </w:r>
      <w:r w:rsidRPr="004C5B01">
        <w:rPr>
          <w:rFonts w:cs="Arial"/>
          <w:i/>
        </w:rPr>
        <w:t>-</w:t>
      </w:r>
      <w:r>
        <w:rPr>
          <w:rFonts w:cs="Arial"/>
          <w:i/>
        </w:rPr>
        <w:t xml:space="preserve"> </w:t>
      </w:r>
      <w:r w:rsidRPr="004C5B01">
        <w:rPr>
          <w:rFonts w:cs="Arial"/>
          <w:i/>
        </w:rPr>
        <w:t xml:space="preserve">Equal Recognition </w:t>
      </w:r>
      <w:r>
        <w:rPr>
          <w:rFonts w:cs="Arial"/>
          <w:i/>
        </w:rPr>
        <w:t>B</w:t>
      </w:r>
      <w:r w:rsidRPr="004C5B01">
        <w:rPr>
          <w:rFonts w:cs="Arial"/>
          <w:i/>
        </w:rPr>
        <w:t>efore the Law</w:t>
      </w:r>
      <w:r w:rsidRPr="004C5B01">
        <w:rPr>
          <w:rFonts w:cs="Arial"/>
        </w:rPr>
        <w:t xml:space="preserve"> </w:t>
      </w:r>
      <w:r>
        <w:rPr>
          <w:rFonts w:cs="Arial"/>
        </w:rPr>
        <w:t>(</w:t>
      </w:r>
      <w:r w:rsidRPr="004C5B01">
        <w:rPr>
          <w:rFonts w:cs="Arial"/>
        </w:rPr>
        <w:t>2014</w:t>
      </w:r>
      <w:r>
        <w:rPr>
          <w:rFonts w:cs="Arial"/>
        </w:rPr>
        <w:t>)</w:t>
      </w:r>
      <w:r w:rsidRPr="004C5B01">
        <w:rPr>
          <w:rFonts w:cs="Arial"/>
        </w:rPr>
        <w:t xml:space="preserve"> [9].</w:t>
      </w:r>
    </w:p>
  </w:footnote>
  <w:footnote w:id="34">
    <w:p w:rsidR="00D658E2" w:rsidRPr="00E210CC" w:rsidRDefault="00D658E2" w:rsidP="00A146C5">
      <w:pPr>
        <w:pStyle w:val="FootnoteText"/>
        <w:rPr>
          <w:rFonts w:cs="Arial"/>
        </w:rPr>
      </w:pPr>
      <w:r w:rsidRPr="00E210CC">
        <w:rPr>
          <w:rStyle w:val="FootnoteReference"/>
          <w:rFonts w:cs="Arial"/>
          <w:vertAlign w:val="baseline"/>
        </w:rPr>
        <w:footnoteRef/>
      </w:r>
      <w:r>
        <w:rPr>
          <w:rFonts w:cs="Arial"/>
        </w:rPr>
        <w:t>.</w:t>
      </w:r>
      <w:r>
        <w:rPr>
          <w:rFonts w:cs="Arial"/>
        </w:rPr>
        <w:tab/>
      </w:r>
      <w:r w:rsidRPr="008A04C6">
        <w:rPr>
          <w:rFonts w:cs="Arial"/>
          <w:i/>
        </w:rPr>
        <w:t>Multilateral Treaties Deposited with the Secretary-General,</w:t>
      </w:r>
      <w:r w:rsidRPr="00792100">
        <w:rPr>
          <w:rFonts w:cs="Arial"/>
        </w:rPr>
        <w:t xml:space="preserve"> Chapter IV [15] Declarati</w:t>
      </w:r>
      <w:r>
        <w:rPr>
          <w:rFonts w:cs="Arial"/>
        </w:rPr>
        <w:t>ons and Reservations: Australia.</w:t>
      </w:r>
    </w:p>
  </w:footnote>
  <w:footnote w:id="35">
    <w:p w:rsidR="00D658E2" w:rsidRPr="00C41145" w:rsidRDefault="00D658E2" w:rsidP="00A146C5">
      <w:pPr>
        <w:pStyle w:val="FootnoteText"/>
        <w:rPr>
          <w:rFonts w:cs="Arial"/>
        </w:rPr>
      </w:pPr>
      <w:r w:rsidRPr="00C41145">
        <w:rPr>
          <w:rStyle w:val="FootnoteReference"/>
          <w:rFonts w:cs="Arial"/>
          <w:vertAlign w:val="baseline"/>
        </w:rPr>
        <w:footnoteRef/>
      </w:r>
      <w:r>
        <w:rPr>
          <w:rFonts w:cs="Arial"/>
        </w:rPr>
        <w:t>.</w:t>
      </w:r>
      <w:r>
        <w:rPr>
          <w:rFonts w:cs="Arial"/>
        </w:rPr>
        <w:tab/>
      </w:r>
      <w:r w:rsidRPr="00BC7487">
        <w:rPr>
          <w:rFonts w:cs="Arial"/>
        </w:rPr>
        <w:t>NSW</w:t>
      </w:r>
      <w:r>
        <w:rPr>
          <w:rFonts w:cs="Arial"/>
        </w:rPr>
        <w:t>,</w:t>
      </w:r>
      <w:r w:rsidRPr="00BC7487">
        <w:rPr>
          <w:rFonts w:cs="Arial"/>
        </w:rPr>
        <w:t xml:space="preserve"> Legislative Council Stan</w:t>
      </w:r>
      <w:r>
        <w:rPr>
          <w:rFonts w:cs="Arial"/>
        </w:rPr>
        <w:t xml:space="preserve">ding Committee on Social Issues, </w:t>
      </w:r>
      <w:r w:rsidRPr="00BC7487">
        <w:rPr>
          <w:rFonts w:cs="Arial"/>
          <w:i/>
        </w:rPr>
        <w:t>Substitute Decision-Making for People Lacking Capacity</w:t>
      </w:r>
      <w:r>
        <w:rPr>
          <w:rFonts w:cs="Arial"/>
        </w:rPr>
        <w:t>, Report 43 (2010)</w:t>
      </w:r>
      <w:r w:rsidRPr="00BC7487">
        <w:rPr>
          <w:rFonts w:cs="Arial"/>
          <w:i/>
        </w:rPr>
        <w:t xml:space="preserve"> </w:t>
      </w:r>
      <w:r>
        <w:rPr>
          <w:rFonts w:cs="Arial"/>
        </w:rPr>
        <w:t>rec 4, rec 5.</w:t>
      </w:r>
    </w:p>
  </w:footnote>
  <w:footnote w:id="36">
    <w:p w:rsidR="00D658E2" w:rsidRPr="00FB38E6" w:rsidRDefault="00D658E2" w:rsidP="00A146C5">
      <w:pPr>
        <w:pStyle w:val="FootnoteText"/>
        <w:rPr>
          <w:rFonts w:cs="Arial"/>
        </w:rPr>
      </w:pPr>
      <w:r w:rsidRPr="00FB38E6">
        <w:rPr>
          <w:rStyle w:val="FootnoteReference"/>
          <w:rFonts w:cs="Arial"/>
          <w:vertAlign w:val="baseline"/>
        </w:rPr>
        <w:footnoteRef/>
      </w:r>
      <w:r>
        <w:rPr>
          <w:rFonts w:cs="Arial"/>
        </w:rPr>
        <w:t>.</w:t>
      </w:r>
      <w:r>
        <w:rPr>
          <w:rFonts w:cs="Arial"/>
        </w:rPr>
        <w:tab/>
      </w:r>
      <w:r w:rsidRPr="00C15E46">
        <w:rPr>
          <w:rFonts w:cs="Arial"/>
        </w:rPr>
        <w:t xml:space="preserve">NSW, </w:t>
      </w:r>
      <w:r w:rsidRPr="00FC04CC">
        <w:rPr>
          <w:rFonts w:cs="Arial"/>
          <w:i/>
        </w:rPr>
        <w:t xml:space="preserve">Legislative Council Standing Committee on Social Issues, Substitute </w:t>
      </w:r>
      <w:r>
        <w:rPr>
          <w:rFonts w:cs="Arial"/>
          <w:i/>
        </w:rPr>
        <w:t>D</w:t>
      </w:r>
      <w:r w:rsidRPr="00FC04CC">
        <w:rPr>
          <w:rFonts w:cs="Arial"/>
          <w:i/>
        </w:rPr>
        <w:t>ecision-</w:t>
      </w:r>
      <w:r>
        <w:rPr>
          <w:rFonts w:cs="Arial"/>
          <w:i/>
        </w:rPr>
        <w:t>M</w:t>
      </w:r>
      <w:r w:rsidRPr="00FC04CC">
        <w:rPr>
          <w:rFonts w:cs="Arial"/>
          <w:i/>
        </w:rPr>
        <w:t xml:space="preserve">aking for </w:t>
      </w:r>
      <w:r>
        <w:rPr>
          <w:rFonts w:cs="Arial"/>
          <w:i/>
        </w:rPr>
        <w:t>P</w:t>
      </w:r>
      <w:r w:rsidRPr="00FC04CC">
        <w:rPr>
          <w:rFonts w:cs="Arial"/>
          <w:i/>
        </w:rPr>
        <w:t xml:space="preserve">eople </w:t>
      </w:r>
      <w:r>
        <w:rPr>
          <w:rFonts w:cs="Arial"/>
          <w:i/>
        </w:rPr>
        <w:t>L</w:t>
      </w:r>
      <w:r w:rsidRPr="00FC04CC">
        <w:rPr>
          <w:rFonts w:cs="Arial"/>
          <w:i/>
        </w:rPr>
        <w:t xml:space="preserve">acking </w:t>
      </w:r>
      <w:r>
        <w:rPr>
          <w:rFonts w:cs="Arial"/>
          <w:i/>
        </w:rPr>
        <w:t>C</w:t>
      </w:r>
      <w:r w:rsidRPr="00FC04CC">
        <w:rPr>
          <w:rFonts w:cs="Arial"/>
          <w:i/>
        </w:rPr>
        <w:t>apacity</w:t>
      </w:r>
      <w:r w:rsidRPr="00C15E46">
        <w:rPr>
          <w:rFonts w:cs="Arial"/>
        </w:rPr>
        <w:t xml:space="preserve">: </w:t>
      </w:r>
      <w:r w:rsidRPr="00C15E46">
        <w:rPr>
          <w:rFonts w:cs="Arial"/>
          <w:i/>
        </w:rPr>
        <w:t xml:space="preserve">Government </w:t>
      </w:r>
      <w:r>
        <w:rPr>
          <w:rFonts w:cs="Arial"/>
          <w:i/>
        </w:rPr>
        <w:t>R</w:t>
      </w:r>
      <w:r w:rsidRPr="00C15E46">
        <w:rPr>
          <w:rFonts w:cs="Arial"/>
          <w:i/>
        </w:rPr>
        <w:t xml:space="preserve">esponse </w:t>
      </w:r>
      <w:r w:rsidRPr="00C15E46">
        <w:rPr>
          <w:rFonts w:cs="Arial"/>
        </w:rPr>
        <w:t xml:space="preserve">(2011) </w:t>
      </w:r>
      <w:proofErr w:type="gramStart"/>
      <w:r>
        <w:rPr>
          <w:rFonts w:cs="Arial"/>
        </w:rPr>
        <w:t>3</w:t>
      </w:r>
      <w:proofErr w:type="gramEnd"/>
      <w:r>
        <w:rPr>
          <w:rFonts w:cs="Arial"/>
        </w:rPr>
        <w:t>.</w:t>
      </w:r>
    </w:p>
  </w:footnote>
  <w:footnote w:id="37">
    <w:p w:rsidR="00D658E2" w:rsidRPr="00BC7487" w:rsidRDefault="00D658E2" w:rsidP="00A146C5">
      <w:pPr>
        <w:pStyle w:val="FootnoteText"/>
        <w:rPr>
          <w:rFonts w:cs="Arial"/>
        </w:rPr>
      </w:pPr>
      <w:r w:rsidRPr="00BC7487">
        <w:rPr>
          <w:rStyle w:val="FootnoteReference"/>
          <w:rFonts w:cs="Arial"/>
          <w:vertAlign w:val="baseline"/>
        </w:rPr>
        <w:footnoteRef/>
      </w:r>
      <w:r>
        <w:rPr>
          <w:rFonts w:cs="Arial"/>
        </w:rPr>
        <w:t>.</w:t>
      </w:r>
      <w:r>
        <w:rPr>
          <w:rFonts w:cs="Arial"/>
        </w:rPr>
        <w:tab/>
      </w:r>
      <w:r w:rsidRPr="00C15E46">
        <w:rPr>
          <w:rFonts w:cs="Arial"/>
        </w:rPr>
        <w:t xml:space="preserve">NSW, </w:t>
      </w:r>
      <w:r w:rsidRPr="00FC04CC">
        <w:rPr>
          <w:rFonts w:cs="Arial"/>
          <w:i/>
        </w:rPr>
        <w:t xml:space="preserve">Legislative Council Standing Committee on Social Issues, Substitute </w:t>
      </w:r>
      <w:r>
        <w:rPr>
          <w:rFonts w:cs="Arial"/>
          <w:i/>
        </w:rPr>
        <w:t>D</w:t>
      </w:r>
      <w:r w:rsidRPr="00FC04CC">
        <w:rPr>
          <w:rFonts w:cs="Arial"/>
          <w:i/>
        </w:rPr>
        <w:t>ecision-</w:t>
      </w:r>
      <w:r>
        <w:rPr>
          <w:rFonts w:cs="Arial"/>
          <w:i/>
        </w:rPr>
        <w:t>M</w:t>
      </w:r>
      <w:r w:rsidRPr="00FC04CC">
        <w:rPr>
          <w:rFonts w:cs="Arial"/>
          <w:i/>
        </w:rPr>
        <w:t xml:space="preserve">aking for </w:t>
      </w:r>
      <w:r>
        <w:rPr>
          <w:rFonts w:cs="Arial"/>
          <w:i/>
        </w:rPr>
        <w:t>P</w:t>
      </w:r>
      <w:r w:rsidRPr="00FC04CC">
        <w:rPr>
          <w:rFonts w:cs="Arial"/>
          <w:i/>
        </w:rPr>
        <w:t xml:space="preserve">eople </w:t>
      </w:r>
      <w:r>
        <w:rPr>
          <w:rFonts w:cs="Arial"/>
          <w:i/>
        </w:rPr>
        <w:t>L</w:t>
      </w:r>
      <w:r w:rsidRPr="00FC04CC">
        <w:rPr>
          <w:rFonts w:cs="Arial"/>
          <w:i/>
        </w:rPr>
        <w:t xml:space="preserve">acking </w:t>
      </w:r>
      <w:r>
        <w:rPr>
          <w:rFonts w:cs="Arial"/>
          <w:i/>
        </w:rPr>
        <w:t>C</w:t>
      </w:r>
      <w:r w:rsidRPr="00FC04CC">
        <w:rPr>
          <w:rFonts w:cs="Arial"/>
          <w:i/>
        </w:rPr>
        <w:t>apacity</w:t>
      </w:r>
      <w:r w:rsidRPr="00C15E46">
        <w:rPr>
          <w:rFonts w:cs="Arial"/>
        </w:rPr>
        <w:t xml:space="preserve">: </w:t>
      </w:r>
      <w:r w:rsidRPr="00C15E46">
        <w:rPr>
          <w:rFonts w:cs="Arial"/>
          <w:i/>
        </w:rPr>
        <w:t xml:space="preserve">Government </w:t>
      </w:r>
      <w:r>
        <w:rPr>
          <w:rFonts w:cs="Arial"/>
          <w:i/>
        </w:rPr>
        <w:t>R</w:t>
      </w:r>
      <w:r w:rsidRPr="00C15E46">
        <w:rPr>
          <w:rFonts w:cs="Arial"/>
          <w:i/>
        </w:rPr>
        <w:t xml:space="preserve">esponse </w:t>
      </w:r>
      <w:r w:rsidRPr="00C15E46">
        <w:rPr>
          <w:rFonts w:cs="Arial"/>
        </w:rPr>
        <w:t xml:space="preserve">(2011) </w:t>
      </w:r>
      <w:proofErr w:type="gramStart"/>
      <w:r>
        <w:rPr>
          <w:rFonts w:cs="Arial"/>
        </w:rPr>
        <w:t>3</w:t>
      </w:r>
      <w:proofErr w:type="gramEnd"/>
      <w:r>
        <w:rPr>
          <w:rFonts w:cs="Arial"/>
        </w:rPr>
        <w:t>.</w:t>
      </w:r>
    </w:p>
  </w:footnote>
  <w:footnote w:id="38">
    <w:p w:rsidR="00D658E2" w:rsidRPr="005228A6" w:rsidRDefault="00D658E2" w:rsidP="00A146C5">
      <w:pPr>
        <w:pStyle w:val="FootnoteText"/>
        <w:rPr>
          <w:rFonts w:cs="Arial"/>
        </w:rPr>
      </w:pPr>
      <w:r w:rsidRPr="005228A6">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w:t>
      </w:r>
      <w:proofErr w:type="gramEnd"/>
    </w:p>
  </w:footnote>
  <w:footnote w:id="39">
    <w:p w:rsidR="00D658E2" w:rsidRPr="003366DA" w:rsidRDefault="00D658E2" w:rsidP="00A146C5">
      <w:pPr>
        <w:pStyle w:val="FootnoteText"/>
        <w:rPr>
          <w:rFonts w:cs="Arial"/>
        </w:rPr>
      </w:pPr>
      <w:r w:rsidRPr="003366DA">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xml:space="preserve">, Final Report 24 (2012) </w:t>
      </w:r>
      <w:proofErr w:type="spellStart"/>
      <w:r>
        <w:rPr>
          <w:rFonts w:cs="Arial"/>
        </w:rPr>
        <w:t>ch</w:t>
      </w:r>
      <w:proofErr w:type="spellEnd"/>
      <w:r>
        <w:rPr>
          <w:rFonts w:cs="Arial"/>
        </w:rPr>
        <w:t xml:space="preserve"> 8, </w:t>
      </w:r>
      <w:proofErr w:type="spellStart"/>
      <w:r>
        <w:rPr>
          <w:rFonts w:cs="Arial"/>
        </w:rPr>
        <w:t>ch</w:t>
      </w:r>
      <w:proofErr w:type="spellEnd"/>
      <w:r>
        <w:rPr>
          <w:rFonts w:cs="Arial"/>
        </w:rPr>
        <w:t> 9.</w:t>
      </w:r>
      <w:proofErr w:type="gramEnd"/>
    </w:p>
  </w:footnote>
  <w:footnote w:id="40">
    <w:p w:rsidR="00D658E2" w:rsidRPr="003366DA" w:rsidRDefault="00D658E2" w:rsidP="00A146C5">
      <w:pPr>
        <w:pStyle w:val="FootnoteText"/>
        <w:rPr>
          <w:rFonts w:cs="Arial"/>
        </w:rPr>
      </w:pPr>
      <w:r w:rsidRPr="00EB62FA">
        <w:rPr>
          <w:rStyle w:val="FootnoteReference"/>
          <w:rFonts w:cs="Arial"/>
          <w:vertAlign w:val="baseline"/>
        </w:rPr>
        <w:footnoteRef/>
      </w:r>
      <w:r>
        <w:rPr>
          <w:rFonts w:cs="Arial"/>
        </w:rPr>
        <w:t>.</w:t>
      </w:r>
      <w:r>
        <w:rPr>
          <w:rFonts w:cs="Arial"/>
        </w:rPr>
        <w:tab/>
      </w:r>
      <w:proofErr w:type="gramStart"/>
      <w:r>
        <w:rPr>
          <w:rFonts w:cs="Arial"/>
        </w:rPr>
        <w:t>Guardianship and Administration Bill 2014 (Vic).</w:t>
      </w:r>
      <w:proofErr w:type="gramEnd"/>
    </w:p>
  </w:footnote>
  <w:footnote w:id="41">
    <w:p w:rsidR="00D658E2" w:rsidRPr="00BC7487" w:rsidRDefault="00D658E2" w:rsidP="00A146C5">
      <w:pPr>
        <w:pStyle w:val="FootnoteText"/>
        <w:rPr>
          <w:rFonts w:cs="Arial"/>
        </w:rPr>
      </w:pPr>
      <w:r w:rsidRPr="00BC7487">
        <w:rPr>
          <w:rStyle w:val="FootnoteReference"/>
          <w:rFonts w:cs="Arial"/>
          <w:vertAlign w:val="baseline"/>
        </w:rPr>
        <w:footnoteRef/>
      </w:r>
      <w:r>
        <w:rPr>
          <w:rFonts w:cs="Arial"/>
        </w:rPr>
        <w:t>.</w:t>
      </w:r>
      <w:r>
        <w:rPr>
          <w:rFonts w:cs="Arial"/>
        </w:rPr>
        <w:tab/>
      </w:r>
      <w:r>
        <w:rPr>
          <w:rFonts w:cs="Arial"/>
          <w:i/>
        </w:rPr>
        <w:t xml:space="preserve">Powers of Attorney Act 2014 </w:t>
      </w:r>
      <w:r>
        <w:rPr>
          <w:rFonts w:cs="Arial"/>
        </w:rPr>
        <w:t xml:space="preserve">(Vic) </w:t>
      </w:r>
      <w:proofErr w:type="spellStart"/>
      <w:r>
        <w:rPr>
          <w:rFonts w:cs="Arial"/>
        </w:rPr>
        <w:t>pt</w:t>
      </w:r>
      <w:proofErr w:type="spellEnd"/>
      <w:r>
        <w:rPr>
          <w:rFonts w:cs="Arial"/>
        </w:rPr>
        <w:t> 7.</w:t>
      </w:r>
    </w:p>
  </w:footnote>
  <w:footnote w:id="42">
    <w:p w:rsidR="00D658E2" w:rsidRPr="009643F2" w:rsidRDefault="00D658E2" w:rsidP="00A146C5">
      <w:pPr>
        <w:pStyle w:val="FootnoteText"/>
        <w:rPr>
          <w:rFonts w:cs="Arial"/>
        </w:rPr>
      </w:pPr>
      <w:r w:rsidRPr="009643F2">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Pr>
          <w:rFonts w:cs="Arial"/>
          <w:i/>
        </w:rPr>
        <w:t>Equality, Capacity and Disability in Commonwealth Laws</w:t>
      </w:r>
      <w:r>
        <w:rPr>
          <w:rFonts w:cs="Arial"/>
        </w:rPr>
        <w:t>, Report 124 (2014) rec 3-1.</w:t>
      </w:r>
      <w:proofErr w:type="gramEnd"/>
    </w:p>
  </w:footnote>
  <w:footnote w:id="43">
    <w:p w:rsidR="00D658E2" w:rsidRPr="0093289C" w:rsidRDefault="00D658E2" w:rsidP="00A146C5">
      <w:pPr>
        <w:pStyle w:val="FootnoteText"/>
        <w:rPr>
          <w:rFonts w:cs="Arial"/>
        </w:rPr>
      </w:pPr>
      <w:r w:rsidRPr="0093289C">
        <w:rPr>
          <w:rStyle w:val="FootnoteReference"/>
          <w:rFonts w:cs="Arial"/>
          <w:vertAlign w:val="baseline"/>
        </w:rPr>
        <w:footnoteRef/>
      </w:r>
      <w:r>
        <w:rPr>
          <w:rFonts w:cs="Arial"/>
        </w:rPr>
        <w:t>.</w:t>
      </w:r>
      <w:r>
        <w:rPr>
          <w:rFonts w:cs="Arial"/>
        </w:rPr>
        <w:tab/>
        <w:t xml:space="preserve">Australian Law Reform Commission, </w:t>
      </w:r>
      <w:r>
        <w:rPr>
          <w:rFonts w:cs="Arial"/>
          <w:i/>
        </w:rPr>
        <w:t>Equality, Capacity and Disability in Commonwealth Laws</w:t>
      </w:r>
      <w:r>
        <w:rPr>
          <w:rFonts w:cs="Arial"/>
        </w:rPr>
        <w:t>, Report 124 (2014) [3.21].</w:t>
      </w:r>
    </w:p>
  </w:footnote>
  <w:footnote w:id="44">
    <w:p w:rsidR="00D658E2" w:rsidRPr="006920B5" w:rsidRDefault="00D658E2">
      <w:pPr>
        <w:pStyle w:val="FootnoteText"/>
        <w:rPr>
          <w:rFonts w:cs="Arial"/>
        </w:rPr>
      </w:pPr>
      <w:r w:rsidRPr="006920B5">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Pr>
          <w:rFonts w:cs="Arial"/>
          <w:i/>
        </w:rPr>
        <w:t>Equality, Capacity and Disability in Commonwealth Laws</w:t>
      </w:r>
      <w:r>
        <w:rPr>
          <w:rFonts w:cs="Arial"/>
        </w:rPr>
        <w:t>, Report 124 (2014) rec 10-1.</w:t>
      </w:r>
      <w:proofErr w:type="gramEnd"/>
    </w:p>
  </w:footnote>
  <w:footnote w:id="45">
    <w:p w:rsidR="00D658E2" w:rsidRPr="00E06649" w:rsidRDefault="00D658E2" w:rsidP="00A146C5">
      <w:pPr>
        <w:pStyle w:val="FootnoteText"/>
        <w:rPr>
          <w:rFonts w:cs="Arial"/>
        </w:rPr>
      </w:pPr>
      <w:r w:rsidRPr="00E06649">
        <w:rPr>
          <w:rStyle w:val="FootnoteReference"/>
          <w:rFonts w:cs="Arial"/>
          <w:vertAlign w:val="baseline"/>
        </w:rPr>
        <w:footnoteRef/>
      </w:r>
      <w:r>
        <w:rPr>
          <w:rFonts w:cs="Arial"/>
        </w:rPr>
        <w:t>.</w:t>
      </w:r>
      <w:r>
        <w:rPr>
          <w:rFonts w:cs="Arial"/>
        </w:rPr>
        <w:tab/>
        <w:t xml:space="preserve">Australian Law Reform Commission, </w:t>
      </w:r>
      <w:r>
        <w:rPr>
          <w:rFonts w:cs="Arial"/>
          <w:i/>
        </w:rPr>
        <w:t>Equality, Capacity and Disability in Commonwealth Laws</w:t>
      </w:r>
      <w:r>
        <w:rPr>
          <w:rFonts w:cs="Arial"/>
        </w:rPr>
        <w:t>, Report 124 (2014) [5.33].</w:t>
      </w:r>
    </w:p>
  </w:footnote>
  <w:footnote w:id="46">
    <w:p w:rsidR="00D658E2" w:rsidRPr="00144FD9" w:rsidRDefault="00D658E2" w:rsidP="00A146C5">
      <w:pPr>
        <w:pStyle w:val="FootnoteText"/>
        <w:rPr>
          <w:rFonts w:cs="Arial"/>
        </w:rPr>
      </w:pPr>
      <w:r w:rsidRPr="00144FD9">
        <w:rPr>
          <w:rStyle w:val="FootnoteReference"/>
          <w:rFonts w:cs="Arial"/>
          <w:vertAlign w:val="baseline"/>
        </w:rPr>
        <w:footnoteRef/>
      </w:r>
      <w:r>
        <w:rPr>
          <w:rFonts w:cs="Arial"/>
        </w:rPr>
        <w:t>.</w:t>
      </w:r>
      <w:r>
        <w:rPr>
          <w:rFonts w:cs="Arial"/>
        </w:rPr>
        <w:tab/>
      </w:r>
      <w:proofErr w:type="gramStart"/>
      <w:r w:rsidRPr="00144FD9">
        <w:rPr>
          <w:rFonts w:cs="Arial"/>
        </w:rPr>
        <w:t xml:space="preserve">ACT Law Reform Advisory Council, </w:t>
      </w:r>
      <w:r w:rsidRPr="00144FD9">
        <w:rPr>
          <w:rFonts w:cs="Arial"/>
          <w:i/>
        </w:rPr>
        <w:t>Guardianship Report</w:t>
      </w:r>
      <w:r w:rsidRPr="00144FD9">
        <w:rPr>
          <w:rFonts w:cs="Arial"/>
        </w:rPr>
        <w:t xml:space="preserve"> (2016)</w:t>
      </w:r>
      <w:r>
        <w:rPr>
          <w:rFonts w:cs="Arial"/>
        </w:rPr>
        <w:t xml:space="preserve"> rec 1, rec 3.</w:t>
      </w:r>
      <w:proofErr w:type="gramEnd"/>
    </w:p>
  </w:footnote>
  <w:footnote w:id="47">
    <w:p w:rsidR="00D658E2" w:rsidRPr="00144FD9" w:rsidRDefault="00D658E2" w:rsidP="00A146C5">
      <w:pPr>
        <w:pStyle w:val="FootnoteText"/>
        <w:rPr>
          <w:rFonts w:cs="Arial"/>
        </w:rPr>
      </w:pPr>
      <w:r w:rsidRPr="00144FD9">
        <w:rPr>
          <w:rStyle w:val="FootnoteReference"/>
          <w:rFonts w:cs="Arial"/>
          <w:vertAlign w:val="baseline"/>
        </w:rPr>
        <w:footnoteRef/>
      </w:r>
      <w:r>
        <w:rPr>
          <w:rFonts w:cs="Arial"/>
        </w:rPr>
        <w:t>.</w:t>
      </w:r>
      <w:r>
        <w:rPr>
          <w:rFonts w:cs="Arial"/>
        </w:rPr>
        <w:tab/>
      </w:r>
      <w:proofErr w:type="gramStart"/>
      <w:r w:rsidRPr="00144FD9">
        <w:rPr>
          <w:rFonts w:cs="Arial"/>
        </w:rPr>
        <w:t xml:space="preserve">ACT Law Reform Advisory Council, </w:t>
      </w:r>
      <w:r w:rsidRPr="00144FD9">
        <w:rPr>
          <w:rFonts w:cs="Arial"/>
          <w:i/>
        </w:rPr>
        <w:t>Guardianship Report</w:t>
      </w:r>
      <w:r w:rsidRPr="00144FD9">
        <w:rPr>
          <w:rFonts w:cs="Arial"/>
        </w:rPr>
        <w:t xml:space="preserve"> (2016)</w:t>
      </w:r>
      <w:r>
        <w:rPr>
          <w:rFonts w:cs="Arial"/>
        </w:rPr>
        <w:t xml:space="preserve"> rec 5.</w:t>
      </w:r>
      <w:proofErr w:type="gramEnd"/>
    </w:p>
  </w:footnote>
  <w:footnote w:id="48">
    <w:p w:rsidR="00D658E2" w:rsidRPr="004F26A6" w:rsidRDefault="00D658E2" w:rsidP="00A146C5">
      <w:pPr>
        <w:pStyle w:val="FootnoteText"/>
        <w:rPr>
          <w:rFonts w:cs="Arial"/>
          <w:highlight w:val="yellow"/>
        </w:rPr>
      </w:pPr>
      <w:r w:rsidRPr="00FD7F53">
        <w:rPr>
          <w:rStyle w:val="FootnoteReference"/>
          <w:rFonts w:cs="Arial"/>
          <w:vertAlign w:val="baseline"/>
        </w:rPr>
        <w:footnoteRef/>
      </w:r>
      <w:r>
        <w:rPr>
          <w:rFonts w:cs="Arial"/>
        </w:rPr>
        <w:t>.</w:t>
      </w:r>
      <w:r>
        <w:rPr>
          <w:rFonts w:cs="Arial"/>
        </w:rPr>
        <w:tab/>
      </w:r>
      <w:proofErr w:type="gramStart"/>
      <w:r w:rsidRPr="00CD720C">
        <w:rPr>
          <w:rFonts w:cs="Arial"/>
        </w:rPr>
        <w:t xml:space="preserve">South Australia, Office of the Public Advocate, </w:t>
      </w:r>
      <w:r w:rsidRPr="00CD720C">
        <w:rPr>
          <w:rFonts w:cs="Arial"/>
          <w:i/>
        </w:rPr>
        <w:t>South Australian Supported Decision Making Project</w:t>
      </w:r>
      <w:r>
        <w:rPr>
          <w:rFonts w:cs="Arial"/>
          <w:i/>
        </w:rPr>
        <w:t>:</w:t>
      </w:r>
      <w:r w:rsidRPr="00CD720C">
        <w:rPr>
          <w:rFonts w:cs="Arial"/>
        </w:rPr>
        <w:t xml:space="preserve"> </w:t>
      </w:r>
      <w:r w:rsidRPr="00CD720C">
        <w:rPr>
          <w:rFonts w:cs="Arial"/>
          <w:i/>
        </w:rPr>
        <w:t xml:space="preserve">Report of Preliminary “Phase 1” </w:t>
      </w:r>
      <w:r w:rsidRPr="00CD720C">
        <w:rPr>
          <w:rFonts w:cs="Arial"/>
        </w:rPr>
        <w:t>(2011) 10.</w:t>
      </w:r>
      <w:proofErr w:type="gramEnd"/>
    </w:p>
  </w:footnote>
  <w:footnote w:id="49">
    <w:p w:rsidR="00D658E2" w:rsidRPr="004F26A6" w:rsidRDefault="00D658E2" w:rsidP="00A146C5">
      <w:pPr>
        <w:pStyle w:val="FootnoteText"/>
        <w:rPr>
          <w:rFonts w:cs="Arial"/>
          <w:highlight w:val="yellow"/>
        </w:rPr>
      </w:pPr>
      <w:r w:rsidRPr="006E1272">
        <w:rPr>
          <w:rStyle w:val="FootnoteReference"/>
          <w:rFonts w:cs="Arial"/>
          <w:vertAlign w:val="baseline"/>
        </w:rPr>
        <w:footnoteRef/>
      </w:r>
      <w:r w:rsidRPr="006E1272">
        <w:rPr>
          <w:rFonts w:cs="Arial"/>
        </w:rPr>
        <w:t>.</w:t>
      </w:r>
      <w:r w:rsidRPr="006E1272">
        <w:rPr>
          <w:rFonts w:cs="Arial"/>
        </w:rPr>
        <w:tab/>
        <w:t>M Wallace</w:t>
      </w:r>
      <w:r>
        <w:rPr>
          <w:rFonts w:cs="Arial"/>
        </w:rPr>
        <w:t>,</w:t>
      </w:r>
      <w:r w:rsidRPr="006E1272">
        <w:rPr>
          <w:rFonts w:cs="Arial"/>
        </w:rPr>
        <w:t xml:space="preserve"> </w:t>
      </w:r>
      <w:r w:rsidRPr="006E1272">
        <w:rPr>
          <w:rFonts w:cs="Arial"/>
          <w:i/>
        </w:rPr>
        <w:t xml:space="preserve">Evaluation of the </w:t>
      </w:r>
      <w:r>
        <w:rPr>
          <w:rFonts w:cs="Arial"/>
          <w:i/>
        </w:rPr>
        <w:t>S</w:t>
      </w:r>
      <w:r w:rsidRPr="006E1272">
        <w:rPr>
          <w:rFonts w:cs="Arial"/>
          <w:i/>
        </w:rPr>
        <w:t xml:space="preserve">upported </w:t>
      </w:r>
      <w:r>
        <w:rPr>
          <w:rFonts w:cs="Arial"/>
          <w:i/>
        </w:rPr>
        <w:t>D</w:t>
      </w:r>
      <w:r w:rsidRPr="006E1272">
        <w:rPr>
          <w:rFonts w:cs="Arial"/>
          <w:i/>
        </w:rPr>
        <w:t xml:space="preserve">ecision </w:t>
      </w:r>
      <w:r>
        <w:rPr>
          <w:rFonts w:cs="Arial"/>
          <w:i/>
        </w:rPr>
        <w:t>M</w:t>
      </w:r>
      <w:r w:rsidRPr="006E1272">
        <w:rPr>
          <w:rFonts w:cs="Arial"/>
          <w:i/>
        </w:rPr>
        <w:t xml:space="preserve">aking </w:t>
      </w:r>
      <w:r>
        <w:rPr>
          <w:rFonts w:cs="Arial"/>
          <w:i/>
        </w:rPr>
        <w:t>P</w:t>
      </w:r>
      <w:r w:rsidRPr="006E1272">
        <w:rPr>
          <w:rFonts w:cs="Arial"/>
          <w:i/>
        </w:rPr>
        <w:t>roject</w:t>
      </w:r>
      <w:r w:rsidRPr="006E1272">
        <w:rPr>
          <w:rFonts w:cs="Arial"/>
        </w:rPr>
        <w:t xml:space="preserve"> (South Australia, Office of the Public Advocate, 2012) 4</w:t>
      </w:r>
      <w:r>
        <w:rPr>
          <w:rFonts w:cs="Arial"/>
        </w:rPr>
        <w:t>–</w:t>
      </w:r>
      <w:r w:rsidRPr="006E1272">
        <w:rPr>
          <w:rFonts w:cs="Arial"/>
        </w:rPr>
        <w:t>5, 45.</w:t>
      </w:r>
    </w:p>
  </w:footnote>
  <w:footnote w:id="50">
    <w:p w:rsidR="00D658E2" w:rsidRPr="00607710" w:rsidRDefault="00D658E2" w:rsidP="00A146C5">
      <w:pPr>
        <w:pStyle w:val="FootnoteText"/>
        <w:rPr>
          <w:rFonts w:cs="Arial"/>
        </w:rPr>
      </w:pPr>
      <w:r w:rsidRPr="00734006">
        <w:rPr>
          <w:rStyle w:val="FootnoteReference"/>
          <w:rFonts w:cs="Arial"/>
          <w:vertAlign w:val="baseline"/>
        </w:rPr>
        <w:footnoteRef/>
      </w:r>
      <w:r w:rsidRPr="00734006">
        <w:rPr>
          <w:rFonts w:cs="Arial"/>
        </w:rPr>
        <w:t>.</w:t>
      </w:r>
      <w:r w:rsidRPr="00734006">
        <w:rPr>
          <w:rFonts w:cs="Arial"/>
        </w:rPr>
        <w:tab/>
        <w:t>ACT</w:t>
      </w:r>
      <w:r>
        <w:rPr>
          <w:rFonts w:cs="Arial"/>
        </w:rPr>
        <w:t>,</w:t>
      </w:r>
      <w:r w:rsidRPr="00734006">
        <w:rPr>
          <w:rFonts w:cs="Arial"/>
        </w:rPr>
        <w:t xml:space="preserve"> Disability, Aged and Carer Advocacy Service, </w:t>
      </w:r>
      <w:r w:rsidRPr="00734006">
        <w:rPr>
          <w:rFonts w:cs="Arial"/>
          <w:i/>
        </w:rPr>
        <w:t xml:space="preserve">Spectrums of </w:t>
      </w:r>
      <w:r>
        <w:rPr>
          <w:rFonts w:cs="Arial"/>
          <w:i/>
        </w:rPr>
        <w:t>S</w:t>
      </w:r>
      <w:r w:rsidRPr="00734006">
        <w:rPr>
          <w:rFonts w:cs="Arial"/>
          <w:i/>
        </w:rPr>
        <w:t>upport: A Report on a Project Exploring Supported Decision Making for People with Disabilities in the ACT</w:t>
      </w:r>
      <w:r w:rsidRPr="00734006">
        <w:rPr>
          <w:rFonts w:cs="Arial"/>
        </w:rPr>
        <w:t xml:space="preserve"> (2013) 55</w:t>
      </w:r>
      <w:r>
        <w:rPr>
          <w:rFonts w:cs="Arial"/>
        </w:rPr>
        <w:t>–</w:t>
      </w:r>
      <w:r w:rsidRPr="00734006">
        <w:rPr>
          <w:rFonts w:cs="Arial"/>
        </w:rPr>
        <w:t>6.</w:t>
      </w:r>
    </w:p>
  </w:footnote>
  <w:footnote w:id="51">
    <w:p w:rsidR="00D658E2" w:rsidRPr="006C1A07" w:rsidRDefault="00D658E2">
      <w:pPr>
        <w:pStyle w:val="FootnoteText"/>
        <w:rPr>
          <w:rFonts w:cs="Arial"/>
        </w:rPr>
      </w:pPr>
      <w:r w:rsidRPr="006C1A07">
        <w:rPr>
          <w:rStyle w:val="FootnoteReference"/>
          <w:rFonts w:cs="Arial"/>
          <w:vertAlign w:val="baseline"/>
        </w:rPr>
        <w:footnoteRef/>
      </w:r>
      <w:r>
        <w:rPr>
          <w:rFonts w:cs="Arial"/>
        </w:rPr>
        <w:t>.</w:t>
      </w:r>
      <w:r>
        <w:rPr>
          <w:rFonts w:cs="Arial"/>
        </w:rPr>
        <w:tab/>
      </w:r>
      <w:r>
        <w:t xml:space="preserve">NSW, Family and Community Services, </w:t>
      </w:r>
      <w:r>
        <w:rPr>
          <w:i/>
        </w:rPr>
        <w:t xml:space="preserve">My Life, My Decision: An Independent Evaluation of the Supported Decision Making Pilot </w:t>
      </w:r>
      <w:r>
        <w:t>(2015): &lt;www.adhc.nsw.gov.au/_data/assets/file/0009/346194/sdm_pilot_project_evaluation_report.pdf&gt;</w:t>
      </w:r>
    </w:p>
  </w:footnote>
  <w:footnote w:id="52">
    <w:p w:rsidR="00D658E2" w:rsidRPr="006C1A07" w:rsidRDefault="00D658E2">
      <w:pPr>
        <w:pStyle w:val="FootnoteText"/>
        <w:rPr>
          <w:rFonts w:cs="Arial"/>
        </w:rPr>
      </w:pPr>
      <w:r w:rsidRPr="006C1A07">
        <w:rPr>
          <w:rStyle w:val="FootnoteReference"/>
          <w:rFonts w:cs="Arial"/>
          <w:vertAlign w:val="baseline"/>
        </w:rPr>
        <w:footnoteRef/>
      </w:r>
      <w:r>
        <w:rPr>
          <w:rFonts w:cs="Arial"/>
        </w:rPr>
        <w:t>.</w:t>
      </w:r>
      <w:r>
        <w:rPr>
          <w:rFonts w:cs="Arial"/>
        </w:rPr>
        <w:tab/>
      </w:r>
      <w:r>
        <w:t xml:space="preserve">NSW, Family and Community Services, </w:t>
      </w:r>
      <w:r>
        <w:rPr>
          <w:i/>
        </w:rPr>
        <w:t xml:space="preserve">My Life, My Decision: An Independent Evaluation of the Supported Decision Making Pilot </w:t>
      </w:r>
      <w:r>
        <w:t>(2015), [9]-[15]: &lt;www.adhc.nsw.gov.au/_data/assets/file/0009/346194/sdm_pilot_project_evaluation_report.pdf&gt;</w:t>
      </w:r>
    </w:p>
  </w:footnote>
  <w:footnote w:id="53">
    <w:p w:rsidR="00D658E2" w:rsidRPr="00404499" w:rsidRDefault="00D658E2" w:rsidP="00A146C5">
      <w:pPr>
        <w:pStyle w:val="FootnoteText"/>
        <w:rPr>
          <w:rFonts w:cs="Arial"/>
        </w:rPr>
      </w:pPr>
      <w:r w:rsidRPr="00404499">
        <w:rPr>
          <w:rStyle w:val="FootnoteReference"/>
          <w:rFonts w:cs="Arial"/>
          <w:vertAlign w:val="baseline"/>
        </w:rPr>
        <w:footnoteRef/>
      </w:r>
      <w:r>
        <w:rPr>
          <w:rFonts w:cs="Arial"/>
        </w:rPr>
        <w:t>.</w:t>
      </w:r>
      <w:r>
        <w:rPr>
          <w:rFonts w:cs="Arial"/>
        </w:rPr>
        <w:tab/>
        <w:t>NSW, Family and Community Services, “Supported Decision Making Projects” (14 January 2016) [42]-[77</w:t>
      </w:r>
      <w:proofErr w:type="gramStart"/>
      <w:r>
        <w:rPr>
          <w:rFonts w:cs="Arial"/>
        </w:rPr>
        <w:t>]:</w:t>
      </w:r>
      <w:proofErr w:type="gramEnd"/>
      <w:r>
        <w:rPr>
          <w:rFonts w:cs="Arial"/>
        </w:rPr>
        <w:t xml:space="preserve"> &lt;</w:t>
      </w:r>
      <w:r w:rsidRPr="00404499">
        <w:rPr>
          <w:rFonts w:cs="Arial"/>
        </w:rPr>
        <w:t>www.adhc.nsw.gov.au/individuals/inclusion_and_participation/supported-decision-making/sdm-</w:t>
      </w:r>
      <w:r>
        <w:rPr>
          <w:rFonts w:cs="Arial"/>
        </w:rPr>
        <w:t>projects&gt;.</w:t>
      </w:r>
    </w:p>
  </w:footnote>
  <w:footnote w:id="54">
    <w:p w:rsidR="00D658E2" w:rsidRPr="002230B8" w:rsidRDefault="00D658E2" w:rsidP="00A146C5">
      <w:pPr>
        <w:pStyle w:val="FootnoteText"/>
        <w:rPr>
          <w:rFonts w:cs="Arial"/>
        </w:rPr>
      </w:pPr>
      <w:r w:rsidRPr="002230B8">
        <w:rPr>
          <w:rStyle w:val="FootnoteReference"/>
          <w:rFonts w:cs="Arial"/>
          <w:vertAlign w:val="baseline"/>
        </w:rPr>
        <w:footnoteRef/>
      </w:r>
      <w:r>
        <w:rPr>
          <w:rFonts w:cs="Arial"/>
        </w:rPr>
        <w:t>.</w:t>
      </w:r>
      <w:r>
        <w:rPr>
          <w:rFonts w:cs="Arial"/>
        </w:rPr>
        <w:tab/>
      </w:r>
      <w:r w:rsidRPr="00734006">
        <w:rPr>
          <w:rFonts w:cs="Arial"/>
        </w:rPr>
        <w:t>J</w:t>
      </w:r>
      <w:r w:rsidRPr="00734006">
        <w:t> </w:t>
      </w:r>
      <w:r w:rsidRPr="00734006">
        <w:rPr>
          <w:rFonts w:cs="Arial"/>
        </w:rPr>
        <w:t>Bullen, K Johnson and C </w:t>
      </w:r>
      <w:proofErr w:type="spellStart"/>
      <w:r w:rsidRPr="00734006">
        <w:rPr>
          <w:rFonts w:cs="Arial"/>
        </w:rPr>
        <w:t>Purcal</w:t>
      </w:r>
      <w:proofErr w:type="spellEnd"/>
      <w:r w:rsidRPr="00734006">
        <w:rPr>
          <w:rFonts w:cs="Arial"/>
        </w:rPr>
        <w:t xml:space="preserve">, </w:t>
      </w:r>
      <w:r w:rsidRPr="00734006">
        <w:rPr>
          <w:rFonts w:cs="Arial"/>
          <w:i/>
        </w:rPr>
        <w:t xml:space="preserve">Supported Decision Making Project, Phase </w:t>
      </w:r>
      <w:proofErr w:type="gramStart"/>
      <w:r w:rsidRPr="00734006">
        <w:rPr>
          <w:rFonts w:cs="Arial"/>
          <w:i/>
        </w:rPr>
        <w:t>Two</w:t>
      </w:r>
      <w:proofErr w:type="gramEnd"/>
      <w:r w:rsidRPr="00734006">
        <w:rPr>
          <w:rFonts w:cs="Arial"/>
          <w:i/>
        </w:rPr>
        <w:t xml:space="preserve"> Evaluation: Evaluation Plan</w:t>
      </w:r>
      <w:r w:rsidRPr="00734006">
        <w:rPr>
          <w:rFonts w:cs="Arial"/>
        </w:rPr>
        <w:t xml:space="preserve"> (Social Policy Research Centre, 2016)</w:t>
      </w:r>
      <w:r>
        <w:rPr>
          <w:rFonts w:cs="Arial"/>
        </w:rPr>
        <w:t xml:space="preserve"> 7</w:t>
      </w:r>
      <w:r w:rsidRPr="00734006">
        <w:rPr>
          <w:rFonts w:cs="Arial"/>
        </w:rPr>
        <w:t>.</w:t>
      </w:r>
    </w:p>
  </w:footnote>
  <w:footnote w:id="55">
    <w:p w:rsidR="00D658E2" w:rsidRPr="00F4597A" w:rsidRDefault="00D658E2" w:rsidP="00A146C5">
      <w:pPr>
        <w:pStyle w:val="FootnoteText"/>
        <w:rPr>
          <w:rFonts w:cs="Arial"/>
        </w:rPr>
      </w:pPr>
      <w:r w:rsidRPr="00F4597A">
        <w:rPr>
          <w:rStyle w:val="FootnoteReference"/>
          <w:rFonts w:cs="Arial"/>
          <w:vertAlign w:val="baseline"/>
        </w:rPr>
        <w:footnoteRef/>
      </w:r>
      <w:r>
        <w:rPr>
          <w:rFonts w:cs="Arial"/>
        </w:rPr>
        <w:t>.</w:t>
      </w:r>
      <w:r>
        <w:rPr>
          <w:rFonts w:cs="Arial"/>
        </w:rPr>
        <w:tab/>
      </w:r>
      <w:proofErr w:type="gramStart"/>
      <w:r>
        <w:rPr>
          <w:rFonts w:cs="Arial"/>
        </w:rPr>
        <w:t>Victoria Law Foundation, “Victorian Trial of Supported Decision-Making” (9 February 2016) &lt;</w:t>
      </w:r>
      <w:hyperlink r:id="rId1" w:history="1">
        <w:r w:rsidRPr="00B10C72">
          <w:rPr>
            <w:rStyle w:val="Hyperlink"/>
            <w:rFonts w:cs="Arial"/>
          </w:rPr>
          <w:t>www.victorialawfoundation.org.au/grants/victorian-trial-supported-decision-making</w:t>
        </w:r>
      </w:hyperlink>
      <w:r>
        <w:rPr>
          <w:rFonts w:cs="Arial"/>
        </w:rPr>
        <w:t>&gt;.</w:t>
      </w:r>
      <w:proofErr w:type="gramEnd"/>
    </w:p>
  </w:footnote>
  <w:footnote w:id="56">
    <w:p w:rsidR="00D658E2" w:rsidRPr="00F4597A" w:rsidRDefault="00D658E2" w:rsidP="00A146C5">
      <w:pPr>
        <w:pStyle w:val="FootnoteText"/>
        <w:rPr>
          <w:rFonts w:cs="Arial"/>
        </w:rPr>
      </w:pPr>
      <w:r w:rsidRPr="00F4597A">
        <w:rPr>
          <w:rStyle w:val="FootnoteReference"/>
          <w:rFonts w:cs="Arial"/>
          <w:vertAlign w:val="baseline"/>
        </w:rPr>
        <w:footnoteRef/>
      </w:r>
      <w:r>
        <w:rPr>
          <w:rFonts w:cs="Arial"/>
        </w:rPr>
        <w:t>.</w:t>
      </w:r>
      <w:r>
        <w:rPr>
          <w:rFonts w:cs="Arial"/>
        </w:rPr>
        <w:tab/>
      </w:r>
      <w:r w:rsidRPr="00104A2A">
        <w:rPr>
          <w:rFonts w:cs="Arial"/>
        </w:rPr>
        <w:t xml:space="preserve">Victoria, Office of the Public Advocate, “Supported </w:t>
      </w:r>
      <w:r>
        <w:rPr>
          <w:rFonts w:cs="Arial"/>
        </w:rPr>
        <w:t>D</w:t>
      </w:r>
      <w:r w:rsidRPr="00104A2A">
        <w:rPr>
          <w:rFonts w:cs="Arial"/>
        </w:rPr>
        <w:t xml:space="preserve">ecision </w:t>
      </w:r>
      <w:r>
        <w:rPr>
          <w:rFonts w:cs="Arial"/>
        </w:rPr>
        <w:t>M</w:t>
      </w:r>
      <w:r w:rsidRPr="00104A2A">
        <w:rPr>
          <w:rFonts w:cs="Arial"/>
        </w:rPr>
        <w:t xml:space="preserve">aking” </w:t>
      </w:r>
      <w:r>
        <w:rPr>
          <w:rFonts w:cs="Arial"/>
        </w:rPr>
        <w:t>&lt;</w:t>
      </w:r>
      <w:hyperlink r:id="rId2" w:history="1">
        <w:r w:rsidRPr="00104A2A">
          <w:rPr>
            <w:rStyle w:val="Hyperlink"/>
            <w:rFonts w:cs="Arial"/>
          </w:rPr>
          <w:t>www.publicadvocate.vic.gov.au/advocacy-research/supported-decision-making</w:t>
        </w:r>
      </w:hyperlink>
      <w:r>
        <w:rPr>
          <w:rStyle w:val="Hyperlink"/>
          <w:rFonts w:cs="Arial"/>
        </w:rPr>
        <w:t>&gt;</w:t>
      </w:r>
      <w:r w:rsidRPr="00104A2A">
        <w:rPr>
          <w:rFonts w:cs="Arial"/>
        </w:rPr>
        <w:t>.</w:t>
      </w:r>
    </w:p>
  </w:footnote>
  <w:footnote w:id="57">
    <w:p w:rsidR="00D658E2" w:rsidRPr="006336DF" w:rsidRDefault="00D658E2">
      <w:pPr>
        <w:pStyle w:val="FootnoteText"/>
        <w:rPr>
          <w:rFonts w:cs="Arial"/>
        </w:rPr>
      </w:pPr>
      <w:r w:rsidRPr="006336DF">
        <w:rPr>
          <w:rStyle w:val="FootnoteReference"/>
          <w:rFonts w:cs="Arial"/>
          <w:vertAlign w:val="baseline"/>
        </w:rPr>
        <w:footnoteRef/>
      </w:r>
      <w:r>
        <w:rPr>
          <w:rFonts w:cs="Arial"/>
        </w:rPr>
        <w:t>.</w:t>
      </w:r>
      <w:r>
        <w:rPr>
          <w:rFonts w:cs="Arial"/>
        </w:rPr>
        <w:tab/>
        <w:t xml:space="preserve">Victoria, Office of the Public Advocate, “Supported Decision Making” </w:t>
      </w:r>
      <w:r w:rsidR="00D4047C">
        <w:rPr>
          <w:rFonts w:cs="Arial"/>
        </w:rPr>
        <w:t>&lt;</w:t>
      </w:r>
      <w:hyperlink r:id="rId3" w:history="1">
        <w:r w:rsidRPr="00A6221D">
          <w:rPr>
            <w:rStyle w:val="Hyperlink"/>
            <w:rFonts w:cs="Arial"/>
          </w:rPr>
          <w:t>www.publicadvocate.vic.gov.au/advocacy-research/supported-decision-making</w:t>
        </w:r>
      </w:hyperlink>
      <w:r w:rsidR="00D4047C">
        <w:rPr>
          <w:rFonts w:cs="Arial"/>
        </w:rPr>
        <w:t>&gt;</w:t>
      </w:r>
    </w:p>
  </w:footnote>
  <w:footnote w:id="58">
    <w:p w:rsidR="00D658E2" w:rsidRPr="004C0F73" w:rsidRDefault="00D658E2" w:rsidP="006C1A07">
      <w:pPr>
        <w:pStyle w:val="FootnoteText"/>
        <w:rPr>
          <w:rFonts w:cs="Arial"/>
        </w:rPr>
      </w:pPr>
      <w:r w:rsidRPr="004C0F73">
        <w:rPr>
          <w:rStyle w:val="FootnoteReference"/>
          <w:rFonts w:cs="Arial"/>
          <w:vertAlign w:val="baseline"/>
        </w:rPr>
        <w:footnoteRef/>
      </w:r>
      <w:r>
        <w:rPr>
          <w:rFonts w:cs="Arial"/>
        </w:rPr>
        <w:t>.</w:t>
      </w:r>
      <w:r>
        <w:rPr>
          <w:rFonts w:cs="Arial"/>
        </w:rPr>
        <w:tab/>
      </w:r>
      <w:r w:rsidRPr="00476072">
        <w:rPr>
          <w:rFonts w:cs="Arial"/>
        </w:rPr>
        <w:t xml:space="preserve">Australian Research Council Funded Linkage Project, </w:t>
      </w:r>
      <w:r w:rsidRPr="00476072">
        <w:rPr>
          <w:rFonts w:cs="Arial"/>
          <w:i/>
        </w:rPr>
        <w:t>Effective Decision-Making Support for People with Cognitive Disability</w:t>
      </w:r>
      <w:r w:rsidRPr="00476072">
        <w:rPr>
          <w:rFonts w:cs="Arial"/>
        </w:rPr>
        <w:t xml:space="preserve"> (2016) </w:t>
      </w:r>
      <w:r>
        <w:rPr>
          <w:rFonts w:cs="Arial"/>
        </w:rPr>
        <w:t>&lt;</w:t>
      </w:r>
      <w:r w:rsidRPr="006A117B">
        <w:rPr>
          <w:rFonts w:cs="Arial"/>
        </w:rPr>
        <w:t>http://www.justice.qld.gov.au/__data/assets/pdf_file/0007/430999/Effective-decision-making-support.pdf</w:t>
      </w:r>
      <w:r>
        <w:rPr>
          <w:rFonts w:cs="Arial"/>
        </w:rPr>
        <w:t>&gt;</w:t>
      </w:r>
    </w:p>
  </w:footnote>
  <w:footnote w:id="59">
    <w:p w:rsidR="00D658E2" w:rsidRPr="00CD3C6E" w:rsidRDefault="00D658E2" w:rsidP="00A146C5">
      <w:pPr>
        <w:pStyle w:val="FootnoteText"/>
        <w:rPr>
          <w:rFonts w:cs="Arial"/>
        </w:rPr>
      </w:pPr>
      <w:r w:rsidRPr="00CD3C6E">
        <w:rPr>
          <w:rStyle w:val="FootnoteReference"/>
          <w:rFonts w:cs="Arial"/>
          <w:vertAlign w:val="baseline"/>
        </w:rPr>
        <w:footnoteRef/>
      </w:r>
      <w:r>
        <w:rPr>
          <w:rFonts w:cs="Arial"/>
        </w:rPr>
        <w:t>.</w:t>
      </w:r>
      <w:r>
        <w:rPr>
          <w:rFonts w:cs="Arial"/>
        </w:rPr>
        <w:tab/>
      </w:r>
      <w:proofErr w:type="gramStart"/>
      <w:r w:rsidRPr="00F448DC">
        <w:rPr>
          <w:rFonts w:cs="Arial"/>
          <w:i/>
        </w:rPr>
        <w:t>Adult Guardianship and Trusteeship Act 2008</w:t>
      </w:r>
      <w:r>
        <w:rPr>
          <w:rFonts w:cs="Arial"/>
        </w:rPr>
        <w:t xml:space="preserve"> (Alberta) s 4(2).</w:t>
      </w:r>
      <w:proofErr w:type="gramEnd"/>
    </w:p>
  </w:footnote>
  <w:footnote w:id="60">
    <w:p w:rsidR="00D658E2" w:rsidRPr="003D40F8" w:rsidRDefault="00D658E2" w:rsidP="00A146C5">
      <w:pPr>
        <w:pStyle w:val="FootnoteText"/>
        <w:rPr>
          <w:rFonts w:cs="Arial"/>
        </w:rPr>
      </w:pPr>
      <w:r w:rsidRPr="003D40F8">
        <w:rPr>
          <w:rStyle w:val="FootnoteReference"/>
          <w:rFonts w:cs="Arial"/>
          <w:vertAlign w:val="baseline"/>
        </w:rPr>
        <w:footnoteRef/>
      </w:r>
      <w:r>
        <w:rPr>
          <w:rFonts w:cs="Arial"/>
        </w:rPr>
        <w:t>.</w:t>
      </w:r>
      <w:r>
        <w:rPr>
          <w:rFonts w:cs="Arial"/>
        </w:rPr>
        <w:tab/>
      </w:r>
      <w:proofErr w:type="gramStart"/>
      <w:r>
        <w:rPr>
          <w:i/>
        </w:rPr>
        <w:t>Adult Guardianship and Trusteeship Act 2008</w:t>
      </w:r>
      <w:r>
        <w:t xml:space="preserve"> (Alberta) </w:t>
      </w:r>
      <w:r>
        <w:rPr>
          <w:rFonts w:cs="Arial"/>
        </w:rPr>
        <w:t>s 6.</w:t>
      </w:r>
      <w:proofErr w:type="gramEnd"/>
    </w:p>
  </w:footnote>
  <w:footnote w:id="61">
    <w:p w:rsidR="00D658E2" w:rsidRPr="003D40F8" w:rsidRDefault="00D658E2" w:rsidP="00A146C5">
      <w:pPr>
        <w:pStyle w:val="FootnoteText"/>
        <w:rPr>
          <w:rFonts w:cs="Arial"/>
        </w:rPr>
      </w:pPr>
      <w:r w:rsidRPr="003D40F8">
        <w:rPr>
          <w:rStyle w:val="FootnoteReference"/>
          <w:rFonts w:cs="Arial"/>
          <w:vertAlign w:val="baseline"/>
        </w:rPr>
        <w:footnoteRef/>
      </w:r>
      <w:r>
        <w:rPr>
          <w:rFonts w:cs="Arial"/>
        </w:rPr>
        <w:t>.</w:t>
      </w:r>
      <w:r>
        <w:rPr>
          <w:rFonts w:cs="Arial"/>
        </w:rPr>
        <w:tab/>
      </w:r>
      <w:proofErr w:type="gramStart"/>
      <w:r>
        <w:rPr>
          <w:i/>
        </w:rPr>
        <w:t>Adult Guardianship and Trusteeship Act 2008</w:t>
      </w:r>
      <w:r>
        <w:t xml:space="preserve"> (Alberta) </w:t>
      </w:r>
      <w:r>
        <w:rPr>
          <w:rFonts w:cs="Arial"/>
        </w:rPr>
        <w:t>s 7(1).</w:t>
      </w:r>
      <w:proofErr w:type="gramEnd"/>
    </w:p>
  </w:footnote>
  <w:footnote w:id="62">
    <w:p w:rsidR="00D658E2" w:rsidRPr="00B82658" w:rsidRDefault="00D658E2" w:rsidP="00A146C5">
      <w:pPr>
        <w:pStyle w:val="FootnoteText"/>
        <w:rPr>
          <w:rFonts w:cs="Arial"/>
        </w:rPr>
      </w:pPr>
      <w:r w:rsidRPr="00B82658">
        <w:rPr>
          <w:rStyle w:val="FootnoteReference"/>
          <w:rFonts w:cs="Arial"/>
          <w:vertAlign w:val="baseline"/>
        </w:rPr>
        <w:footnoteRef/>
      </w:r>
      <w:r>
        <w:rPr>
          <w:rFonts w:cs="Arial"/>
        </w:rPr>
        <w:t>.</w:t>
      </w:r>
      <w:r>
        <w:rPr>
          <w:rFonts w:cs="Arial"/>
        </w:rPr>
        <w:tab/>
      </w:r>
      <w:r>
        <w:rPr>
          <w:rFonts w:cs="Arial"/>
          <w:i/>
        </w:rPr>
        <w:t xml:space="preserve">Adult Protection and Decision Making Act, </w:t>
      </w:r>
      <w:r>
        <w:rPr>
          <w:rFonts w:cs="Arial"/>
        </w:rPr>
        <w:t xml:space="preserve">s 4 in </w:t>
      </w:r>
      <w:r>
        <w:rPr>
          <w:rFonts w:cs="Arial"/>
          <w:i/>
        </w:rPr>
        <w:t xml:space="preserve">Decision Making, Support and Protection to Adults Act 2003 </w:t>
      </w:r>
      <w:r>
        <w:rPr>
          <w:rFonts w:cs="Arial"/>
        </w:rPr>
        <w:t>(Yukon) sch A.</w:t>
      </w:r>
    </w:p>
  </w:footnote>
  <w:footnote w:id="63">
    <w:p w:rsidR="00D658E2" w:rsidRPr="00AE779C" w:rsidRDefault="00D658E2" w:rsidP="00A146C5">
      <w:pPr>
        <w:pStyle w:val="FootnoteText"/>
        <w:rPr>
          <w:rFonts w:cs="Arial"/>
        </w:rPr>
      </w:pPr>
      <w:r w:rsidRPr="00AE779C">
        <w:rPr>
          <w:rStyle w:val="FootnoteReference"/>
          <w:rFonts w:cs="Arial"/>
          <w:vertAlign w:val="baseline"/>
        </w:rPr>
        <w:footnoteRef/>
      </w:r>
      <w:r>
        <w:rPr>
          <w:rFonts w:cs="Arial"/>
        </w:rPr>
        <w:t>.</w:t>
      </w:r>
      <w:r>
        <w:rPr>
          <w:rFonts w:cs="Arial"/>
        </w:rPr>
        <w:tab/>
      </w:r>
      <w:proofErr w:type="gramStart"/>
      <w:r>
        <w:rPr>
          <w:i/>
        </w:rPr>
        <w:t>Adult Guardianship and Trusteeship Act 2008</w:t>
      </w:r>
      <w:r>
        <w:t xml:space="preserve"> (Alberta) </w:t>
      </w:r>
      <w:r>
        <w:rPr>
          <w:rFonts w:cs="Arial"/>
        </w:rPr>
        <w:t>s 13(4).</w:t>
      </w:r>
      <w:proofErr w:type="gramEnd"/>
    </w:p>
  </w:footnote>
  <w:footnote w:id="64">
    <w:p w:rsidR="00D658E2" w:rsidRPr="00AE779C" w:rsidRDefault="00D658E2" w:rsidP="00A146C5">
      <w:pPr>
        <w:pStyle w:val="FootnoteText"/>
        <w:rPr>
          <w:rFonts w:cs="Arial"/>
        </w:rPr>
      </w:pPr>
      <w:r w:rsidRPr="00AE779C">
        <w:rPr>
          <w:rStyle w:val="FootnoteReference"/>
          <w:rFonts w:cs="Arial"/>
          <w:vertAlign w:val="baseline"/>
        </w:rPr>
        <w:footnoteRef/>
      </w:r>
      <w:r>
        <w:rPr>
          <w:rFonts w:cs="Arial"/>
        </w:rPr>
        <w:t>.</w:t>
      </w:r>
      <w:r>
        <w:rPr>
          <w:rFonts w:cs="Arial"/>
        </w:rPr>
        <w:tab/>
      </w:r>
      <w:proofErr w:type="gramStart"/>
      <w:r>
        <w:rPr>
          <w:i/>
        </w:rPr>
        <w:t xml:space="preserve">Adult Guardianship and Trusteeship Act 2008 </w:t>
      </w:r>
      <w:r w:rsidRPr="008D50F5">
        <w:t>(Alberta)</w:t>
      </w:r>
      <w:r>
        <w:t xml:space="preserve"> </w:t>
      </w:r>
      <w:r>
        <w:rPr>
          <w:rFonts w:cs="Arial"/>
        </w:rPr>
        <w:t>s 12.</w:t>
      </w:r>
      <w:proofErr w:type="gramEnd"/>
    </w:p>
  </w:footnote>
  <w:footnote w:id="65">
    <w:p w:rsidR="00D658E2" w:rsidRPr="0011273C" w:rsidRDefault="00D658E2" w:rsidP="00A146C5">
      <w:pPr>
        <w:pStyle w:val="FootnoteText"/>
        <w:rPr>
          <w:rFonts w:cs="Arial"/>
        </w:rPr>
      </w:pPr>
      <w:r w:rsidRPr="0011273C">
        <w:rPr>
          <w:rStyle w:val="FootnoteReference"/>
          <w:rFonts w:cs="Arial"/>
          <w:vertAlign w:val="baseline"/>
        </w:rPr>
        <w:footnoteRef/>
      </w:r>
      <w:r>
        <w:rPr>
          <w:rFonts w:cs="Arial"/>
        </w:rPr>
        <w:t>.</w:t>
      </w:r>
      <w:r>
        <w:rPr>
          <w:rFonts w:cs="Arial"/>
        </w:rPr>
        <w:tab/>
      </w:r>
      <w:proofErr w:type="gramStart"/>
      <w:r>
        <w:rPr>
          <w:i/>
        </w:rPr>
        <w:t>Adult Guardianship and Trusteeship Act 2008</w:t>
      </w:r>
      <w:r>
        <w:t xml:space="preserve"> (Alberta) </w:t>
      </w:r>
      <w:r>
        <w:rPr>
          <w:rFonts w:cs="Arial"/>
        </w:rPr>
        <w:t>s 13(4).</w:t>
      </w:r>
      <w:proofErr w:type="gramEnd"/>
    </w:p>
  </w:footnote>
  <w:footnote w:id="66">
    <w:p w:rsidR="00D658E2" w:rsidRPr="00C93931" w:rsidRDefault="00D658E2" w:rsidP="00A146C5">
      <w:pPr>
        <w:pStyle w:val="FootnoteText"/>
        <w:rPr>
          <w:rFonts w:cs="Arial"/>
        </w:rPr>
      </w:pPr>
      <w:r w:rsidRPr="00C93931">
        <w:rPr>
          <w:rStyle w:val="FootnoteReference"/>
          <w:rFonts w:cs="Arial"/>
          <w:vertAlign w:val="baseline"/>
        </w:rPr>
        <w:footnoteRef/>
      </w:r>
      <w:r>
        <w:rPr>
          <w:rFonts w:cs="Arial"/>
        </w:rPr>
        <w:t>.</w:t>
      </w:r>
      <w:r>
        <w:rPr>
          <w:rFonts w:cs="Arial"/>
        </w:rPr>
        <w:tab/>
      </w:r>
      <w:proofErr w:type="gramStart"/>
      <w:r>
        <w:rPr>
          <w:i/>
        </w:rPr>
        <w:t>Adult Guardianship and Trusteeship Act 2008</w:t>
      </w:r>
      <w:r>
        <w:t xml:space="preserve"> (Alberta) </w:t>
      </w:r>
      <w:r>
        <w:rPr>
          <w:rFonts w:cs="Arial"/>
        </w:rPr>
        <w:t>s 5(b), s 81.</w:t>
      </w:r>
      <w:proofErr w:type="gramEnd"/>
    </w:p>
  </w:footnote>
  <w:footnote w:id="67">
    <w:p w:rsidR="00D658E2" w:rsidRPr="00C95B64" w:rsidRDefault="00D658E2" w:rsidP="00A146C5">
      <w:pPr>
        <w:pStyle w:val="FootnoteText"/>
        <w:rPr>
          <w:rFonts w:cs="Arial"/>
        </w:rPr>
      </w:pPr>
      <w:r w:rsidRPr="00C95B64">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sidRPr="00FD0F58">
        <w:rPr>
          <w:rFonts w:cs="Arial"/>
          <w:i/>
        </w:rPr>
        <w:t>Guardianship</w:t>
      </w:r>
      <w:r>
        <w:rPr>
          <w:rFonts w:cs="Arial"/>
        </w:rPr>
        <w:t>, Final Report 24 (2012) [8.14].</w:t>
      </w:r>
      <w:proofErr w:type="gramEnd"/>
    </w:p>
  </w:footnote>
  <w:footnote w:id="68">
    <w:p w:rsidR="00D658E2" w:rsidRPr="001B17BB" w:rsidRDefault="00D658E2" w:rsidP="00A146C5">
      <w:pPr>
        <w:pStyle w:val="FootnoteText"/>
        <w:rPr>
          <w:rFonts w:cs="Arial"/>
        </w:rPr>
      </w:pPr>
      <w:r w:rsidRPr="001B17BB">
        <w:rPr>
          <w:rStyle w:val="FootnoteReference"/>
          <w:rFonts w:cs="Arial"/>
          <w:vertAlign w:val="baseline"/>
        </w:rPr>
        <w:footnoteRef/>
      </w:r>
      <w:r>
        <w:rPr>
          <w:rFonts w:cs="Arial"/>
        </w:rPr>
        <w:t>.</w:t>
      </w:r>
      <w:r>
        <w:rPr>
          <w:rFonts w:cs="Arial"/>
        </w:rPr>
        <w:tab/>
      </w:r>
      <w:r w:rsidRPr="00FD0F58">
        <w:rPr>
          <w:rFonts w:cs="Arial"/>
          <w:i/>
        </w:rPr>
        <w:t>Adult Guardianship and Co-</w:t>
      </w:r>
      <w:r>
        <w:rPr>
          <w:rFonts w:cs="Arial"/>
          <w:i/>
        </w:rPr>
        <w:t>D</w:t>
      </w:r>
      <w:r w:rsidRPr="00FD0F58">
        <w:rPr>
          <w:rFonts w:cs="Arial"/>
          <w:i/>
        </w:rPr>
        <w:t>ecision-</w:t>
      </w:r>
      <w:r>
        <w:rPr>
          <w:rFonts w:cs="Arial"/>
          <w:i/>
        </w:rPr>
        <w:t>M</w:t>
      </w:r>
      <w:r w:rsidRPr="00FD0F58">
        <w:rPr>
          <w:rFonts w:cs="Arial"/>
          <w:i/>
        </w:rPr>
        <w:t>aking Act 2000</w:t>
      </w:r>
      <w:r>
        <w:rPr>
          <w:rFonts w:cs="Arial"/>
        </w:rPr>
        <w:t xml:space="preserve"> (Saskatchewan) s 14, s 40.</w:t>
      </w:r>
    </w:p>
  </w:footnote>
  <w:footnote w:id="69">
    <w:p w:rsidR="00D658E2" w:rsidRPr="007529E6" w:rsidRDefault="00D658E2" w:rsidP="00A146C5">
      <w:pPr>
        <w:pStyle w:val="FootnoteText"/>
        <w:rPr>
          <w:rFonts w:cs="Arial"/>
        </w:rPr>
      </w:pPr>
      <w:r w:rsidRPr="007529E6">
        <w:rPr>
          <w:rStyle w:val="FootnoteReference"/>
          <w:rFonts w:cs="Arial"/>
          <w:vertAlign w:val="baseline"/>
        </w:rPr>
        <w:footnoteRef/>
      </w:r>
      <w:r>
        <w:rPr>
          <w:rFonts w:cs="Arial"/>
        </w:rPr>
        <w:t>.</w:t>
      </w:r>
      <w:r>
        <w:rPr>
          <w:rFonts w:cs="Arial"/>
        </w:rPr>
        <w:tab/>
      </w:r>
      <w:proofErr w:type="gramStart"/>
      <w:r w:rsidRPr="00FD0F58">
        <w:rPr>
          <w:rFonts w:cs="Arial"/>
          <w:i/>
        </w:rPr>
        <w:t>Representation Agreement Act 1996</w:t>
      </w:r>
      <w:r>
        <w:rPr>
          <w:rFonts w:cs="Arial"/>
        </w:rPr>
        <w:t xml:space="preserve"> (British Columbia) s 7(1).</w:t>
      </w:r>
      <w:proofErr w:type="gramEnd"/>
    </w:p>
  </w:footnote>
  <w:footnote w:id="70">
    <w:p w:rsidR="00D658E2" w:rsidRPr="0036240E" w:rsidRDefault="00D658E2" w:rsidP="00A146C5">
      <w:pPr>
        <w:pStyle w:val="FootnoteText"/>
        <w:rPr>
          <w:rFonts w:cs="Arial"/>
        </w:rPr>
      </w:pPr>
      <w:r w:rsidRPr="0036240E">
        <w:rPr>
          <w:rStyle w:val="FootnoteReference"/>
          <w:rFonts w:cs="Arial"/>
          <w:vertAlign w:val="baseline"/>
        </w:rPr>
        <w:footnoteRef/>
      </w:r>
      <w:r>
        <w:rPr>
          <w:rFonts w:cs="Arial"/>
        </w:rPr>
        <w:t>.</w:t>
      </w:r>
      <w:r>
        <w:rPr>
          <w:rFonts w:cs="Arial"/>
        </w:rPr>
        <w:tab/>
      </w:r>
      <w:proofErr w:type="gramStart"/>
      <w:r w:rsidRPr="00FD0F58">
        <w:rPr>
          <w:rFonts w:cs="Arial"/>
          <w:i/>
        </w:rPr>
        <w:t>Representation Agreement Act 1996</w:t>
      </w:r>
      <w:r>
        <w:rPr>
          <w:rFonts w:cs="Arial"/>
        </w:rPr>
        <w:t xml:space="preserve"> (British Columbia) s 8(1).</w:t>
      </w:r>
      <w:proofErr w:type="gramEnd"/>
    </w:p>
  </w:footnote>
  <w:footnote w:id="71">
    <w:p w:rsidR="00D658E2" w:rsidRPr="003E6ACA" w:rsidRDefault="00D658E2" w:rsidP="00A146C5">
      <w:pPr>
        <w:pStyle w:val="FootnoteText"/>
        <w:rPr>
          <w:rFonts w:cs="Arial"/>
        </w:rPr>
      </w:pPr>
      <w:r w:rsidRPr="003E6ACA">
        <w:rPr>
          <w:rStyle w:val="FootnoteReference"/>
          <w:rFonts w:cs="Arial"/>
          <w:vertAlign w:val="baseline"/>
        </w:rPr>
        <w:footnoteRef/>
      </w:r>
      <w:r>
        <w:rPr>
          <w:rFonts w:cs="Arial"/>
        </w:rPr>
        <w:t>.</w:t>
      </w:r>
      <w:r>
        <w:rPr>
          <w:rFonts w:cs="Arial"/>
        </w:rPr>
        <w:tab/>
      </w:r>
      <w:proofErr w:type="gramStart"/>
      <w:r w:rsidRPr="0056659B">
        <w:rPr>
          <w:rFonts w:cs="Arial"/>
        </w:rPr>
        <w:t>A</w:t>
      </w:r>
      <w:r>
        <w:rPr>
          <w:rFonts w:cs="Arial"/>
        </w:rPr>
        <w:t> </w:t>
      </w:r>
      <w:r w:rsidRPr="0056659B">
        <w:rPr>
          <w:rFonts w:cs="Arial"/>
        </w:rPr>
        <w:t xml:space="preserve">Byrnes </w:t>
      </w:r>
      <w:r>
        <w:rPr>
          <w:rFonts w:cs="Arial"/>
        </w:rPr>
        <w:t>and others</w:t>
      </w:r>
      <w:r w:rsidRPr="0056659B">
        <w:rPr>
          <w:rFonts w:cs="Arial"/>
        </w:rPr>
        <w:t xml:space="preserve">, </w:t>
      </w:r>
      <w:r w:rsidRPr="0056659B">
        <w:rPr>
          <w:rFonts w:cs="Arial"/>
          <w:i/>
        </w:rPr>
        <w:t>From Exclusion to Equality: Realizing the Rights of Persons with Disabilities</w:t>
      </w:r>
      <w:r>
        <w:rPr>
          <w:rFonts w:cs="Arial"/>
          <w:i/>
        </w:rPr>
        <w:t>,</w:t>
      </w:r>
      <w:r w:rsidRPr="0056659B">
        <w:rPr>
          <w:rFonts w:cs="Arial"/>
          <w:i/>
        </w:rPr>
        <w:t xml:space="preserve"> </w:t>
      </w:r>
      <w:r w:rsidRPr="0056659B">
        <w:rPr>
          <w:rFonts w:cs="Arial"/>
        </w:rPr>
        <w:t>Handbook for Parliamentarians No</w:t>
      </w:r>
      <w:r>
        <w:t> </w:t>
      </w:r>
      <w:r w:rsidRPr="0056659B">
        <w:rPr>
          <w:rFonts w:cs="Arial"/>
        </w:rPr>
        <w:t xml:space="preserve">14 </w:t>
      </w:r>
      <w:r>
        <w:rPr>
          <w:rFonts w:cs="Arial"/>
        </w:rPr>
        <w:t>(</w:t>
      </w:r>
      <w:r w:rsidRPr="0056659B">
        <w:rPr>
          <w:rFonts w:cs="Arial"/>
        </w:rPr>
        <w:t>United Nations, 2007) 90</w:t>
      </w:r>
      <w:r>
        <w:rPr>
          <w:rFonts w:cs="Arial"/>
        </w:rPr>
        <w:t>.</w:t>
      </w:r>
      <w:proofErr w:type="gramEnd"/>
    </w:p>
  </w:footnote>
  <w:footnote w:id="72">
    <w:p w:rsidR="00D658E2" w:rsidRPr="0036240E" w:rsidRDefault="00D658E2" w:rsidP="00A146C5">
      <w:pPr>
        <w:pStyle w:val="FootnoteText"/>
        <w:rPr>
          <w:rFonts w:cs="Arial"/>
        </w:rPr>
      </w:pPr>
      <w:r w:rsidRPr="0036240E">
        <w:rPr>
          <w:rStyle w:val="FootnoteReference"/>
          <w:rFonts w:cs="Arial"/>
          <w:vertAlign w:val="baseline"/>
        </w:rPr>
        <w:footnoteRef/>
      </w:r>
      <w:r>
        <w:rPr>
          <w:rFonts w:cs="Arial"/>
        </w:rPr>
        <w:t>.</w:t>
      </w:r>
      <w:r>
        <w:rPr>
          <w:rFonts w:cs="Arial"/>
        </w:rPr>
        <w:tab/>
      </w:r>
      <w:proofErr w:type="gramStart"/>
      <w:r w:rsidRPr="00FD0F58">
        <w:rPr>
          <w:rFonts w:cs="Arial"/>
          <w:i/>
        </w:rPr>
        <w:t>Representation Agreement Act 1996</w:t>
      </w:r>
      <w:r>
        <w:rPr>
          <w:rFonts w:cs="Arial"/>
        </w:rPr>
        <w:t xml:space="preserve"> (British Columbia) s 8(2).</w:t>
      </w:r>
      <w:proofErr w:type="gramEnd"/>
    </w:p>
  </w:footnote>
  <w:footnote w:id="73">
    <w:p w:rsidR="00D658E2" w:rsidRPr="006336DF" w:rsidRDefault="00D658E2">
      <w:pPr>
        <w:pStyle w:val="FootnoteText"/>
        <w:rPr>
          <w:rFonts w:cs="Arial"/>
        </w:rPr>
      </w:pPr>
      <w:r w:rsidRPr="006336DF">
        <w:rPr>
          <w:rStyle w:val="FootnoteReference"/>
          <w:rFonts w:cs="Arial"/>
          <w:vertAlign w:val="baseline"/>
        </w:rPr>
        <w:footnoteRef/>
      </w:r>
      <w:r>
        <w:rPr>
          <w:rFonts w:cs="Arial"/>
        </w:rPr>
        <w:t>.</w:t>
      </w:r>
      <w:r>
        <w:rPr>
          <w:rFonts w:cs="Arial"/>
        </w:rPr>
        <w:tab/>
      </w:r>
      <w:r w:rsidRPr="00FD0F58">
        <w:rPr>
          <w:rFonts w:cs="Arial"/>
          <w:i/>
        </w:rPr>
        <w:t>Representation Agreement Act 1996</w:t>
      </w:r>
      <w:r>
        <w:rPr>
          <w:rFonts w:cs="Arial"/>
        </w:rPr>
        <w:t xml:space="preserve"> (British Columbia) s 9–10</w:t>
      </w:r>
      <w:r w:rsidR="00D4047C">
        <w:rPr>
          <w:rFonts w:cs="Arial"/>
        </w:rPr>
        <w:t>.</w:t>
      </w:r>
    </w:p>
  </w:footnote>
  <w:footnote w:id="74">
    <w:p w:rsidR="00D658E2" w:rsidRPr="0036240E" w:rsidRDefault="00D658E2" w:rsidP="00D678AA">
      <w:pPr>
        <w:pStyle w:val="FootnoteText"/>
        <w:rPr>
          <w:rFonts w:cs="Arial"/>
        </w:rPr>
      </w:pPr>
      <w:r w:rsidRPr="0036240E">
        <w:rPr>
          <w:rStyle w:val="FootnoteReference"/>
          <w:rFonts w:cs="Arial"/>
          <w:vertAlign w:val="baseline"/>
        </w:rPr>
        <w:footnoteRef/>
      </w:r>
      <w:r>
        <w:rPr>
          <w:rFonts w:cs="Arial"/>
        </w:rPr>
        <w:t>.</w:t>
      </w:r>
      <w:r>
        <w:rPr>
          <w:rFonts w:cs="Arial"/>
        </w:rPr>
        <w:tab/>
      </w:r>
      <w:proofErr w:type="gramStart"/>
      <w:r w:rsidRPr="00FD0F58">
        <w:rPr>
          <w:rFonts w:cs="Arial"/>
          <w:i/>
        </w:rPr>
        <w:t>Representation Agreement Act 1996</w:t>
      </w:r>
      <w:r>
        <w:rPr>
          <w:rFonts w:cs="Arial"/>
        </w:rPr>
        <w:t xml:space="preserve"> (British Columbia) s 16.</w:t>
      </w:r>
      <w:proofErr w:type="gramEnd"/>
    </w:p>
  </w:footnote>
  <w:footnote w:id="75">
    <w:p w:rsidR="00D658E2" w:rsidRPr="0036240E" w:rsidRDefault="00D658E2" w:rsidP="00D678AA">
      <w:pPr>
        <w:pStyle w:val="FootnoteText"/>
        <w:rPr>
          <w:rFonts w:cs="Arial"/>
        </w:rPr>
      </w:pPr>
      <w:r w:rsidRPr="0036240E">
        <w:rPr>
          <w:rStyle w:val="FootnoteReference"/>
          <w:rFonts w:cs="Arial"/>
          <w:vertAlign w:val="baseline"/>
        </w:rPr>
        <w:footnoteRef/>
      </w:r>
      <w:r>
        <w:rPr>
          <w:rFonts w:cs="Arial"/>
        </w:rPr>
        <w:t>.</w:t>
      </w:r>
      <w:r>
        <w:rPr>
          <w:rFonts w:cs="Arial"/>
        </w:rPr>
        <w:tab/>
      </w:r>
      <w:proofErr w:type="gramStart"/>
      <w:r w:rsidRPr="00FD0F58">
        <w:rPr>
          <w:rFonts w:cs="Arial"/>
          <w:i/>
        </w:rPr>
        <w:t>Representation Agreement Act 1996</w:t>
      </w:r>
      <w:r>
        <w:rPr>
          <w:rFonts w:cs="Arial"/>
        </w:rPr>
        <w:t xml:space="preserve"> (British Columbia) s 12.</w:t>
      </w:r>
      <w:proofErr w:type="gramEnd"/>
    </w:p>
  </w:footnote>
  <w:footnote w:id="76">
    <w:p w:rsidR="00D658E2" w:rsidRPr="00A64ECE" w:rsidRDefault="00D658E2" w:rsidP="00A146C5">
      <w:pPr>
        <w:pStyle w:val="FootnoteText"/>
        <w:rPr>
          <w:rFonts w:cs="Arial"/>
        </w:rPr>
      </w:pPr>
      <w:r w:rsidRPr="00A64ECE">
        <w:rPr>
          <w:rStyle w:val="FootnoteReference"/>
          <w:rFonts w:cs="Arial"/>
          <w:vertAlign w:val="baseline"/>
        </w:rPr>
        <w:footnoteRef/>
      </w:r>
      <w:r>
        <w:rPr>
          <w:rFonts w:cs="Arial"/>
        </w:rPr>
        <w:t>.</w:t>
      </w:r>
      <w:r>
        <w:rPr>
          <w:rFonts w:cs="Arial"/>
        </w:rPr>
        <w:tab/>
      </w:r>
      <w:proofErr w:type="gramStart"/>
      <w:r w:rsidRPr="0064343B">
        <w:rPr>
          <w:rFonts w:cs="Arial"/>
          <w:i/>
        </w:rPr>
        <w:t xml:space="preserve">Assisted Decision-Making </w:t>
      </w:r>
      <w:r>
        <w:rPr>
          <w:rFonts w:cs="Arial"/>
          <w:i/>
        </w:rPr>
        <w:t>(</w:t>
      </w:r>
      <w:r w:rsidRPr="0064343B">
        <w:rPr>
          <w:rFonts w:cs="Arial"/>
          <w:i/>
        </w:rPr>
        <w:t>Capacity</w:t>
      </w:r>
      <w:r>
        <w:rPr>
          <w:rFonts w:cs="Arial"/>
          <w:i/>
        </w:rPr>
        <w:t>)</w:t>
      </w:r>
      <w:r w:rsidRPr="0064343B">
        <w:rPr>
          <w:rFonts w:cs="Arial"/>
          <w:i/>
        </w:rPr>
        <w:t xml:space="preserve"> Act</w:t>
      </w:r>
      <w:r>
        <w:rPr>
          <w:rFonts w:cs="Arial"/>
          <w:i/>
        </w:rPr>
        <w:t xml:space="preserve"> 2015</w:t>
      </w:r>
      <w:r>
        <w:rPr>
          <w:rFonts w:cs="Arial"/>
        </w:rPr>
        <w:t xml:space="preserve"> (Ireland) s 10(1).</w:t>
      </w:r>
      <w:proofErr w:type="gramEnd"/>
      <w:r>
        <w:rPr>
          <w:rFonts w:cs="Arial"/>
        </w:rPr>
        <w:t xml:space="preserve"> </w:t>
      </w:r>
    </w:p>
  </w:footnote>
  <w:footnote w:id="77">
    <w:p w:rsidR="00D658E2" w:rsidRPr="00A64ECE" w:rsidRDefault="00D658E2" w:rsidP="00A146C5">
      <w:pPr>
        <w:pStyle w:val="FootnoteText"/>
        <w:rPr>
          <w:rFonts w:cs="Arial"/>
        </w:rPr>
      </w:pPr>
      <w:r w:rsidRPr="00A64ECE">
        <w:rPr>
          <w:rStyle w:val="FootnoteReference"/>
          <w:rFonts w:cs="Arial"/>
          <w:vertAlign w:val="baseline"/>
        </w:rPr>
        <w:footnoteRef/>
      </w:r>
      <w:r>
        <w:rPr>
          <w:rFonts w:cs="Arial"/>
        </w:rPr>
        <w:t>.</w:t>
      </w:r>
      <w:r>
        <w:rPr>
          <w:rFonts w:cs="Arial"/>
        </w:rPr>
        <w:tab/>
      </w:r>
      <w:proofErr w:type="gramStart"/>
      <w:r w:rsidRPr="0064343B">
        <w:rPr>
          <w:rFonts w:cs="Arial"/>
          <w:i/>
        </w:rPr>
        <w:t xml:space="preserve">Assisted Decision-Making </w:t>
      </w:r>
      <w:r>
        <w:rPr>
          <w:rFonts w:cs="Arial"/>
          <w:i/>
        </w:rPr>
        <w:t>(</w:t>
      </w:r>
      <w:r w:rsidRPr="0064343B">
        <w:rPr>
          <w:rFonts w:cs="Arial"/>
          <w:i/>
        </w:rPr>
        <w:t>Capacity</w:t>
      </w:r>
      <w:r>
        <w:rPr>
          <w:rFonts w:cs="Arial"/>
          <w:i/>
        </w:rPr>
        <w:t>)</w:t>
      </w:r>
      <w:r w:rsidRPr="0064343B">
        <w:rPr>
          <w:rFonts w:cs="Arial"/>
          <w:i/>
        </w:rPr>
        <w:t xml:space="preserve"> Act</w:t>
      </w:r>
      <w:r>
        <w:rPr>
          <w:rFonts w:cs="Arial"/>
          <w:i/>
        </w:rPr>
        <w:t xml:space="preserve"> 2015</w:t>
      </w:r>
      <w:r>
        <w:rPr>
          <w:rFonts w:cs="Arial"/>
        </w:rPr>
        <w:t xml:space="preserve"> (Ireland) s 10(3).</w:t>
      </w:r>
      <w:proofErr w:type="gramEnd"/>
    </w:p>
  </w:footnote>
  <w:footnote w:id="78">
    <w:p w:rsidR="00D658E2" w:rsidRPr="00A64ECE" w:rsidRDefault="00D658E2" w:rsidP="00A146C5">
      <w:pPr>
        <w:pStyle w:val="FootnoteText"/>
        <w:rPr>
          <w:rFonts w:cs="Arial"/>
        </w:rPr>
      </w:pPr>
      <w:r w:rsidRPr="00A64ECE">
        <w:rPr>
          <w:rStyle w:val="FootnoteReference"/>
          <w:rFonts w:cs="Arial"/>
          <w:vertAlign w:val="baseline"/>
        </w:rPr>
        <w:footnoteRef/>
      </w:r>
      <w:r>
        <w:rPr>
          <w:rFonts w:cs="Arial"/>
        </w:rPr>
        <w:t>.</w:t>
      </w:r>
      <w:r>
        <w:rPr>
          <w:rFonts w:cs="Arial"/>
        </w:rPr>
        <w:tab/>
      </w:r>
      <w:proofErr w:type="gramStart"/>
      <w:r w:rsidRPr="0064343B">
        <w:rPr>
          <w:rFonts w:cs="Arial"/>
          <w:i/>
        </w:rPr>
        <w:t xml:space="preserve">Assisted Decision-Making </w:t>
      </w:r>
      <w:r>
        <w:rPr>
          <w:rFonts w:cs="Arial"/>
          <w:i/>
        </w:rPr>
        <w:t>(</w:t>
      </w:r>
      <w:r w:rsidRPr="0064343B">
        <w:rPr>
          <w:rFonts w:cs="Arial"/>
          <w:i/>
        </w:rPr>
        <w:t>Capacity</w:t>
      </w:r>
      <w:r>
        <w:rPr>
          <w:rFonts w:cs="Arial"/>
          <w:i/>
        </w:rPr>
        <w:t>)</w:t>
      </w:r>
      <w:r w:rsidRPr="0064343B">
        <w:rPr>
          <w:rFonts w:cs="Arial"/>
          <w:i/>
        </w:rPr>
        <w:t xml:space="preserve"> Act</w:t>
      </w:r>
      <w:r>
        <w:rPr>
          <w:rFonts w:cs="Arial"/>
          <w:i/>
        </w:rPr>
        <w:t xml:space="preserve"> 2015</w:t>
      </w:r>
      <w:r>
        <w:rPr>
          <w:rFonts w:cs="Arial"/>
        </w:rPr>
        <w:t xml:space="preserve"> (Ireland) s 17(1).</w:t>
      </w:r>
      <w:proofErr w:type="gramEnd"/>
    </w:p>
  </w:footnote>
  <w:footnote w:id="79">
    <w:p w:rsidR="00D658E2" w:rsidRPr="00A64ECE" w:rsidRDefault="00D658E2" w:rsidP="00A146C5">
      <w:pPr>
        <w:pStyle w:val="FootnoteText"/>
        <w:rPr>
          <w:rFonts w:cs="Arial"/>
        </w:rPr>
      </w:pPr>
      <w:r w:rsidRPr="00A64ECE">
        <w:rPr>
          <w:rStyle w:val="FootnoteReference"/>
          <w:rFonts w:cs="Arial"/>
          <w:vertAlign w:val="baseline"/>
        </w:rPr>
        <w:footnoteRef/>
      </w:r>
      <w:r>
        <w:rPr>
          <w:rFonts w:cs="Arial"/>
        </w:rPr>
        <w:t>.</w:t>
      </w:r>
      <w:r>
        <w:rPr>
          <w:rFonts w:cs="Arial"/>
        </w:rPr>
        <w:tab/>
      </w:r>
      <w:proofErr w:type="gramStart"/>
      <w:r w:rsidRPr="0064343B">
        <w:rPr>
          <w:rFonts w:cs="Arial"/>
          <w:i/>
        </w:rPr>
        <w:t xml:space="preserve">Assisted Decision-Making </w:t>
      </w:r>
      <w:r>
        <w:rPr>
          <w:rFonts w:cs="Arial"/>
          <w:i/>
        </w:rPr>
        <w:t>(</w:t>
      </w:r>
      <w:r w:rsidRPr="0064343B">
        <w:rPr>
          <w:rFonts w:cs="Arial"/>
          <w:i/>
        </w:rPr>
        <w:t>Capacity</w:t>
      </w:r>
      <w:r>
        <w:rPr>
          <w:rFonts w:cs="Arial"/>
          <w:i/>
        </w:rPr>
        <w:t>)</w:t>
      </w:r>
      <w:r w:rsidRPr="0064343B">
        <w:rPr>
          <w:rFonts w:cs="Arial"/>
          <w:i/>
        </w:rPr>
        <w:t xml:space="preserve"> Act</w:t>
      </w:r>
      <w:r>
        <w:rPr>
          <w:rFonts w:cs="Arial"/>
          <w:i/>
        </w:rPr>
        <w:t xml:space="preserve"> 2015</w:t>
      </w:r>
      <w:r>
        <w:rPr>
          <w:rFonts w:cs="Arial"/>
        </w:rPr>
        <w:t xml:space="preserve"> (Ireland) s 17(2).</w:t>
      </w:r>
      <w:proofErr w:type="gramEnd"/>
    </w:p>
  </w:footnote>
  <w:footnote w:id="80">
    <w:p w:rsidR="00D658E2" w:rsidRPr="00130C4D" w:rsidRDefault="00D658E2" w:rsidP="00A146C5">
      <w:pPr>
        <w:pStyle w:val="FootnoteText"/>
        <w:rPr>
          <w:rFonts w:cs="Arial"/>
        </w:rPr>
      </w:pPr>
      <w:r w:rsidRPr="00130C4D">
        <w:rPr>
          <w:rStyle w:val="FootnoteReference"/>
          <w:rFonts w:cs="Arial"/>
          <w:vertAlign w:val="baseline"/>
        </w:rPr>
        <w:footnoteRef/>
      </w:r>
      <w:r>
        <w:rPr>
          <w:rFonts w:cs="Arial"/>
        </w:rPr>
        <w:t>.</w:t>
      </w:r>
      <w:r>
        <w:rPr>
          <w:rFonts w:cs="Arial"/>
        </w:rPr>
        <w:tab/>
      </w:r>
      <w:proofErr w:type="gramStart"/>
      <w:r w:rsidRPr="0064343B">
        <w:rPr>
          <w:rFonts w:cs="Arial"/>
          <w:i/>
        </w:rPr>
        <w:t xml:space="preserve">Assisted Decision-Making </w:t>
      </w:r>
      <w:r>
        <w:rPr>
          <w:rFonts w:cs="Arial"/>
          <w:i/>
        </w:rPr>
        <w:t>(</w:t>
      </w:r>
      <w:r w:rsidRPr="0064343B">
        <w:rPr>
          <w:rFonts w:cs="Arial"/>
          <w:i/>
        </w:rPr>
        <w:t>Capacity</w:t>
      </w:r>
      <w:r>
        <w:rPr>
          <w:rFonts w:cs="Arial"/>
          <w:i/>
        </w:rPr>
        <w:t>)</w:t>
      </w:r>
      <w:r w:rsidRPr="0064343B">
        <w:rPr>
          <w:rFonts w:cs="Arial"/>
          <w:i/>
        </w:rPr>
        <w:t xml:space="preserve"> Act</w:t>
      </w:r>
      <w:r>
        <w:rPr>
          <w:rFonts w:cs="Arial"/>
          <w:i/>
        </w:rPr>
        <w:t xml:space="preserve"> 2015</w:t>
      </w:r>
      <w:r>
        <w:rPr>
          <w:rFonts w:cs="Arial"/>
        </w:rPr>
        <w:t xml:space="preserve"> (Ireland) s 21, s 22.</w:t>
      </w:r>
      <w:proofErr w:type="gramEnd"/>
    </w:p>
  </w:footnote>
  <w:footnote w:id="81">
    <w:p w:rsidR="00D658E2" w:rsidRPr="00130C4D" w:rsidRDefault="00D658E2" w:rsidP="00A146C5">
      <w:pPr>
        <w:pStyle w:val="FootnoteText"/>
        <w:rPr>
          <w:rFonts w:cs="Arial"/>
        </w:rPr>
      </w:pPr>
      <w:r w:rsidRPr="00130C4D">
        <w:rPr>
          <w:rStyle w:val="FootnoteReference"/>
          <w:rFonts w:cs="Arial"/>
          <w:vertAlign w:val="baseline"/>
        </w:rPr>
        <w:footnoteRef/>
      </w:r>
      <w:r>
        <w:rPr>
          <w:rFonts w:cs="Arial"/>
        </w:rPr>
        <w:t>.</w:t>
      </w:r>
      <w:r>
        <w:rPr>
          <w:rFonts w:cs="Arial"/>
        </w:rPr>
        <w:tab/>
      </w:r>
      <w:proofErr w:type="gramStart"/>
      <w:r w:rsidRPr="0064343B">
        <w:rPr>
          <w:rFonts w:cs="Arial"/>
          <w:i/>
        </w:rPr>
        <w:t xml:space="preserve">Assisted Decision-Making </w:t>
      </w:r>
      <w:r>
        <w:rPr>
          <w:rFonts w:cs="Arial"/>
          <w:i/>
        </w:rPr>
        <w:t>(</w:t>
      </w:r>
      <w:r w:rsidRPr="0064343B">
        <w:rPr>
          <w:rFonts w:cs="Arial"/>
          <w:i/>
        </w:rPr>
        <w:t>Capacity</w:t>
      </w:r>
      <w:r>
        <w:rPr>
          <w:rFonts w:cs="Arial"/>
          <w:i/>
        </w:rPr>
        <w:t>)</w:t>
      </w:r>
      <w:r w:rsidRPr="0064343B">
        <w:rPr>
          <w:rFonts w:cs="Arial"/>
          <w:i/>
        </w:rPr>
        <w:t xml:space="preserve"> Act</w:t>
      </w:r>
      <w:r>
        <w:rPr>
          <w:rFonts w:cs="Arial"/>
          <w:i/>
        </w:rPr>
        <w:t xml:space="preserve"> 2015</w:t>
      </w:r>
      <w:r>
        <w:rPr>
          <w:rFonts w:cs="Arial"/>
        </w:rPr>
        <w:t xml:space="preserve"> (Ireland) s 28, s 29.</w:t>
      </w:r>
      <w:proofErr w:type="gramEnd"/>
    </w:p>
  </w:footnote>
  <w:footnote w:id="82">
    <w:p w:rsidR="00D658E2" w:rsidRPr="00664CF8" w:rsidRDefault="00D658E2" w:rsidP="00A146C5">
      <w:pPr>
        <w:pStyle w:val="FootnoteText"/>
        <w:rPr>
          <w:rFonts w:cs="Arial"/>
        </w:rPr>
      </w:pPr>
      <w:r w:rsidRPr="00664CF8">
        <w:rPr>
          <w:rStyle w:val="FootnoteReference"/>
          <w:rFonts w:cs="Arial"/>
          <w:vertAlign w:val="baseline"/>
        </w:rPr>
        <w:footnoteRef/>
      </w:r>
      <w:r>
        <w:rPr>
          <w:rFonts w:cs="Arial"/>
        </w:rPr>
        <w:t>.</w:t>
      </w:r>
      <w:r>
        <w:rPr>
          <w:rFonts w:cs="Arial"/>
        </w:rPr>
        <w:tab/>
      </w:r>
      <w:r>
        <w:rPr>
          <w:rFonts w:cs="Arial"/>
          <w:i/>
        </w:rPr>
        <w:t xml:space="preserve">Supported Decision-Making Agreement </w:t>
      </w:r>
      <w:r w:rsidRPr="00C0082C">
        <w:rPr>
          <w:rFonts w:cs="Arial"/>
          <w:i/>
        </w:rPr>
        <w:t>Act</w:t>
      </w:r>
      <w:r>
        <w:rPr>
          <w:rFonts w:cs="Arial"/>
        </w:rPr>
        <w:t xml:space="preserve">, 1357 Estates </w:t>
      </w:r>
      <w:r w:rsidRPr="001C7EF7">
        <w:rPr>
          <w:rFonts w:cs="Arial"/>
        </w:rPr>
        <w:t>Code § 1357.002–1357.003, § 1357.051–1</w:t>
      </w:r>
      <w:r w:rsidR="00D4047C">
        <w:rPr>
          <w:rFonts w:cs="Arial"/>
        </w:rPr>
        <w:t>357.056.</w:t>
      </w:r>
      <w:r w:rsidRPr="001C7EF7">
        <w:rPr>
          <w:rFonts w:cs="Arial"/>
        </w:rPr>
        <w:t xml:space="preserve"> </w:t>
      </w:r>
    </w:p>
  </w:footnote>
  <w:footnote w:id="83">
    <w:p w:rsidR="00D658E2" w:rsidRPr="002B38E4" w:rsidRDefault="00D658E2" w:rsidP="00A146C5">
      <w:pPr>
        <w:pStyle w:val="FootnoteText"/>
        <w:rPr>
          <w:rFonts w:cs="Arial"/>
        </w:rPr>
      </w:pPr>
      <w:r w:rsidRPr="002B38E4">
        <w:rPr>
          <w:rStyle w:val="FootnoteReference"/>
          <w:rFonts w:cs="Arial"/>
          <w:vertAlign w:val="baseline"/>
        </w:rPr>
        <w:footnoteRef/>
      </w:r>
      <w:r>
        <w:rPr>
          <w:rFonts w:cs="Arial"/>
        </w:rPr>
        <w:t>.</w:t>
      </w:r>
      <w:r>
        <w:rPr>
          <w:rFonts w:cs="Arial"/>
        </w:rPr>
        <w:tab/>
      </w:r>
      <w:r w:rsidRPr="006336DF">
        <w:rPr>
          <w:rFonts w:cs="Arial"/>
        </w:rPr>
        <w:t>See</w:t>
      </w:r>
      <w:r w:rsidR="00D4047C">
        <w:rPr>
          <w:rFonts w:cs="Arial"/>
        </w:rPr>
        <w:t xml:space="preserve"> Chapter 3,</w:t>
      </w:r>
      <w:r w:rsidRPr="006336DF">
        <w:rPr>
          <w:rFonts w:cs="Arial"/>
        </w:rPr>
        <w:t xml:space="preserve"> [3.17]</w:t>
      </w:r>
      <w:r>
        <w:rPr>
          <w:rFonts w:cs="Arial"/>
        </w:rPr>
        <w:t>-[3.18]</w:t>
      </w:r>
      <w:r w:rsidRPr="006336DF">
        <w:rPr>
          <w:rFonts w:cs="Arial"/>
        </w:rPr>
        <w:t>.</w:t>
      </w:r>
      <w:r>
        <w:rPr>
          <w:rFonts w:cs="Arial"/>
        </w:rPr>
        <w:t xml:space="preserve"> </w:t>
      </w:r>
    </w:p>
  </w:footnote>
  <w:footnote w:id="84">
    <w:p w:rsidR="00D658E2" w:rsidRPr="00503C6B" w:rsidRDefault="00D658E2" w:rsidP="00A146C5">
      <w:pPr>
        <w:pStyle w:val="FootnoteText"/>
        <w:rPr>
          <w:rFonts w:cs="Arial"/>
        </w:rPr>
      </w:pPr>
      <w:r w:rsidRPr="00503C6B">
        <w:rPr>
          <w:rStyle w:val="FootnoteReference"/>
          <w:rFonts w:cs="Arial"/>
          <w:vertAlign w:val="baseline"/>
        </w:rPr>
        <w:footnoteRef/>
      </w:r>
      <w:r>
        <w:rPr>
          <w:rFonts w:cs="Arial"/>
        </w:rPr>
        <w:t>.</w:t>
      </w:r>
      <w:r>
        <w:rPr>
          <w:rFonts w:cs="Arial"/>
        </w:rPr>
        <w:tab/>
        <w:t xml:space="preserve">House of Lords Select Committee on the </w:t>
      </w:r>
      <w:r w:rsidRPr="009C715E">
        <w:rPr>
          <w:rFonts w:cs="Arial"/>
          <w:i/>
        </w:rPr>
        <w:t>Mental Capacity Act 2005</w:t>
      </w:r>
      <w:r>
        <w:rPr>
          <w:rFonts w:cs="Arial"/>
        </w:rPr>
        <w:t xml:space="preserve">, </w:t>
      </w:r>
      <w:r>
        <w:rPr>
          <w:rFonts w:cs="Arial"/>
          <w:i/>
        </w:rPr>
        <w:t>Mental Capacity Act 2005: Post Legislative Scrutiny</w:t>
      </w:r>
      <w:r>
        <w:rPr>
          <w:rFonts w:cs="Arial"/>
        </w:rPr>
        <w:t>, Report (2014) [79].</w:t>
      </w:r>
    </w:p>
  </w:footnote>
  <w:footnote w:id="85">
    <w:p w:rsidR="00D658E2" w:rsidRPr="00675F44" w:rsidRDefault="00D658E2" w:rsidP="00A146C5">
      <w:pPr>
        <w:pStyle w:val="FootnoteText"/>
        <w:rPr>
          <w:rFonts w:cs="Arial"/>
        </w:rPr>
      </w:pPr>
      <w:r w:rsidRPr="00675F44">
        <w:rPr>
          <w:rStyle w:val="FootnoteReference"/>
          <w:rFonts w:cs="Arial"/>
          <w:vertAlign w:val="baseline"/>
        </w:rPr>
        <w:footnoteRef/>
      </w:r>
      <w:r>
        <w:rPr>
          <w:rFonts w:cs="Arial"/>
        </w:rPr>
        <w:t>.</w:t>
      </w:r>
      <w:r>
        <w:rPr>
          <w:rFonts w:cs="Arial"/>
        </w:rPr>
        <w:tab/>
      </w:r>
      <w:proofErr w:type="gramStart"/>
      <w:r w:rsidRPr="00675F44">
        <w:rPr>
          <w:rFonts w:cs="Arial"/>
          <w:i/>
        </w:rPr>
        <w:t>Mental Capacity Act 2005</w:t>
      </w:r>
      <w:r>
        <w:rPr>
          <w:rFonts w:cs="Arial"/>
          <w:i/>
        </w:rPr>
        <w:t xml:space="preserve"> </w:t>
      </w:r>
      <w:r w:rsidRPr="00891BBA">
        <w:rPr>
          <w:rFonts w:cs="Arial"/>
        </w:rPr>
        <w:t>(UK)</w:t>
      </w:r>
      <w:r>
        <w:rPr>
          <w:rFonts w:cs="Arial"/>
        </w:rPr>
        <w:t xml:space="preserve"> s</w:t>
      </w:r>
      <w:r>
        <w:t> </w:t>
      </w:r>
      <w:r>
        <w:rPr>
          <w:rFonts w:cs="Arial"/>
        </w:rPr>
        <w:t>1(3).</w:t>
      </w:r>
      <w:proofErr w:type="gramEnd"/>
    </w:p>
  </w:footnote>
  <w:footnote w:id="86">
    <w:p w:rsidR="00D658E2" w:rsidRPr="00675F44" w:rsidRDefault="00D658E2" w:rsidP="00A146C5">
      <w:pPr>
        <w:pStyle w:val="FootnoteText"/>
        <w:rPr>
          <w:rFonts w:cs="Arial"/>
          <w:i/>
        </w:rPr>
      </w:pPr>
      <w:r w:rsidRPr="00AE5BAD">
        <w:rPr>
          <w:rStyle w:val="FootnoteReference"/>
          <w:rFonts w:cs="Arial"/>
          <w:vertAlign w:val="baseline"/>
        </w:rPr>
        <w:footnoteRef/>
      </w:r>
      <w:r w:rsidRPr="00AE5BAD">
        <w:rPr>
          <w:rFonts w:cs="Arial"/>
        </w:rPr>
        <w:t>.</w:t>
      </w:r>
      <w:r w:rsidRPr="00AE5BAD">
        <w:rPr>
          <w:rFonts w:cs="Arial"/>
        </w:rPr>
        <w:tab/>
      </w:r>
      <w:r>
        <w:rPr>
          <w:rFonts w:cs="Arial"/>
        </w:rPr>
        <w:t xml:space="preserve">W Martin and others, </w:t>
      </w:r>
      <w:r>
        <w:rPr>
          <w:rFonts w:cs="Arial"/>
          <w:i/>
        </w:rPr>
        <w:t>The Essex Autonomy Project: Three Jurisdictions Report: Toward Compliance with CRPD Art. </w:t>
      </w:r>
      <w:proofErr w:type="gramStart"/>
      <w:r>
        <w:rPr>
          <w:rFonts w:cs="Arial"/>
          <w:i/>
        </w:rPr>
        <w:t>12</w:t>
      </w:r>
      <w:proofErr w:type="gramEnd"/>
      <w:r>
        <w:rPr>
          <w:rFonts w:cs="Arial"/>
          <w:i/>
        </w:rPr>
        <w:t xml:space="preserve"> in Capacity/Incapacity Legislation across the UK</w:t>
      </w:r>
      <w:r>
        <w:rPr>
          <w:rFonts w:cs="Arial"/>
        </w:rPr>
        <w:t>, Position Paper (2016</w:t>
      </w:r>
      <w:r w:rsidRPr="00AE5BAD">
        <w:rPr>
          <w:rFonts w:cs="Arial"/>
        </w:rPr>
        <w:t>) 26.</w:t>
      </w:r>
      <w:r>
        <w:rPr>
          <w:rFonts w:cs="Arial"/>
          <w:i/>
        </w:rPr>
        <w:t xml:space="preserve"> </w:t>
      </w:r>
    </w:p>
  </w:footnote>
  <w:footnote w:id="87">
    <w:p w:rsidR="00D658E2" w:rsidRPr="002426D7" w:rsidRDefault="00D658E2" w:rsidP="00A146C5">
      <w:pPr>
        <w:pStyle w:val="FootnoteText"/>
        <w:rPr>
          <w:rFonts w:cs="Arial"/>
        </w:rPr>
      </w:pPr>
      <w:r w:rsidRPr="002426D7">
        <w:rPr>
          <w:rStyle w:val="FootnoteReference"/>
          <w:rFonts w:cs="Arial"/>
          <w:vertAlign w:val="baseline"/>
        </w:rPr>
        <w:footnoteRef/>
      </w:r>
      <w:r>
        <w:rPr>
          <w:rFonts w:cs="Arial"/>
        </w:rPr>
        <w:t>.</w:t>
      </w:r>
      <w:r>
        <w:rPr>
          <w:rFonts w:cs="Arial"/>
        </w:rPr>
        <w:tab/>
      </w:r>
      <w:proofErr w:type="gramStart"/>
      <w:r w:rsidRPr="007B53BE">
        <w:rPr>
          <w:rFonts w:cs="Arial"/>
          <w:i/>
        </w:rPr>
        <w:t xml:space="preserve">Mental Capacity Act (Northern Ireland) 2016 </w:t>
      </w:r>
      <w:r w:rsidRPr="007B53BE">
        <w:rPr>
          <w:rFonts w:cs="Arial"/>
        </w:rPr>
        <w:t>(UK) s 5, s 1(4).</w:t>
      </w:r>
      <w:proofErr w:type="gramEnd"/>
    </w:p>
  </w:footnote>
  <w:footnote w:id="88">
    <w:p w:rsidR="00D658E2" w:rsidRPr="00344AFA" w:rsidRDefault="00D658E2">
      <w:pPr>
        <w:pStyle w:val="FootnoteText"/>
        <w:rPr>
          <w:rFonts w:cs="Arial"/>
        </w:rPr>
      </w:pPr>
      <w:r w:rsidRPr="00344AFA">
        <w:rPr>
          <w:rStyle w:val="FootnoteReference"/>
          <w:rFonts w:cs="Arial"/>
          <w:vertAlign w:val="baseline"/>
        </w:rPr>
        <w:footnoteRef/>
      </w:r>
      <w:r>
        <w:rPr>
          <w:rFonts w:cs="Arial"/>
        </w:rPr>
        <w:t>.</w:t>
      </w:r>
      <w:r>
        <w:rPr>
          <w:rFonts w:cs="Arial"/>
        </w:rPr>
        <w:tab/>
      </w:r>
      <w:r>
        <w:rPr>
          <w:i/>
        </w:rPr>
        <w:t xml:space="preserve">Guardianship Act 1987 </w:t>
      </w:r>
      <w:r>
        <w:t>(NSW) s 14, s 4.</w:t>
      </w:r>
    </w:p>
  </w:footnote>
  <w:footnote w:id="89">
    <w:p w:rsidR="00D658E2" w:rsidRPr="001342E1" w:rsidRDefault="00D658E2" w:rsidP="00A146C5">
      <w:pPr>
        <w:pStyle w:val="FootnoteText"/>
        <w:rPr>
          <w:rFonts w:cs="Arial"/>
        </w:rPr>
      </w:pPr>
      <w:r w:rsidRPr="001342E1">
        <w:rPr>
          <w:rStyle w:val="FootnoteReference"/>
          <w:rFonts w:cs="Arial"/>
          <w:vertAlign w:val="baseline"/>
        </w:rPr>
        <w:footnoteRef/>
      </w:r>
      <w:r>
        <w:rPr>
          <w:rFonts w:cs="Arial"/>
        </w:rPr>
        <w:t>.</w:t>
      </w:r>
      <w:r>
        <w:rPr>
          <w:rFonts w:cs="Arial"/>
        </w:rPr>
        <w:tab/>
      </w:r>
      <w:proofErr w:type="gramStart"/>
      <w:r w:rsidRPr="00BC7487">
        <w:rPr>
          <w:rFonts w:cs="Arial"/>
        </w:rPr>
        <w:t>NSW</w:t>
      </w:r>
      <w:r>
        <w:rPr>
          <w:rFonts w:cs="Arial"/>
        </w:rPr>
        <w:t>,</w:t>
      </w:r>
      <w:r w:rsidRPr="00BC7487">
        <w:rPr>
          <w:rFonts w:cs="Arial"/>
        </w:rPr>
        <w:t xml:space="preserve"> Legislative Council Stan</w:t>
      </w:r>
      <w:r>
        <w:rPr>
          <w:rFonts w:cs="Arial"/>
        </w:rPr>
        <w:t xml:space="preserve">ding Committee on Social Issues, </w:t>
      </w:r>
      <w:r w:rsidRPr="00BC7487">
        <w:rPr>
          <w:rFonts w:cs="Arial"/>
          <w:i/>
        </w:rPr>
        <w:t>Substitute Decision-Making for People Lacking Capacity</w:t>
      </w:r>
      <w:r>
        <w:rPr>
          <w:rFonts w:cs="Arial"/>
        </w:rPr>
        <w:t>, Report 43 (2010).</w:t>
      </w:r>
      <w:proofErr w:type="gramEnd"/>
    </w:p>
  </w:footnote>
  <w:footnote w:id="90">
    <w:p w:rsidR="00D658E2" w:rsidRPr="001342E1" w:rsidRDefault="00D658E2" w:rsidP="00A146C5">
      <w:pPr>
        <w:pStyle w:val="FootnoteText"/>
        <w:rPr>
          <w:rFonts w:cs="Arial"/>
        </w:rPr>
      </w:pPr>
      <w:r w:rsidRPr="001342E1">
        <w:rPr>
          <w:rStyle w:val="FootnoteReference"/>
          <w:rFonts w:cs="Arial"/>
          <w:vertAlign w:val="baseline"/>
        </w:rPr>
        <w:footnoteRef/>
      </w:r>
      <w:r>
        <w:rPr>
          <w:rFonts w:cs="Arial"/>
        </w:rPr>
        <w:t>.</w:t>
      </w:r>
      <w:r>
        <w:rPr>
          <w:rFonts w:cs="Arial"/>
        </w:rPr>
        <w:tab/>
        <w:t xml:space="preserve">Australian Law Reform Commission, </w:t>
      </w:r>
      <w:r>
        <w:rPr>
          <w:rFonts w:cs="Arial"/>
          <w:i/>
        </w:rPr>
        <w:t>Equality, Capacity and Disability in Commonwealth Laws</w:t>
      </w:r>
      <w:r>
        <w:rPr>
          <w:rFonts w:cs="Arial"/>
        </w:rPr>
        <w:t>, Report 124 (2014).</w:t>
      </w:r>
    </w:p>
  </w:footnote>
  <w:footnote w:id="91">
    <w:p w:rsidR="00D658E2" w:rsidRPr="006526ED" w:rsidRDefault="00D658E2" w:rsidP="00A146C5">
      <w:pPr>
        <w:pStyle w:val="FootnoteText"/>
        <w:rPr>
          <w:rFonts w:cs="Arial"/>
        </w:rPr>
      </w:pPr>
      <w:r w:rsidRPr="006526ED">
        <w:rPr>
          <w:rStyle w:val="FootnoteReference"/>
          <w:rFonts w:cs="Arial"/>
          <w:vertAlign w:val="baseline"/>
        </w:rPr>
        <w:footnoteRef/>
      </w:r>
      <w:r>
        <w:rPr>
          <w:rFonts w:cs="Arial"/>
        </w:rPr>
        <w:t>.</w:t>
      </w:r>
      <w:r>
        <w:rPr>
          <w:rFonts w:cs="Arial"/>
        </w:rPr>
        <w:tab/>
        <w:t>T</w:t>
      </w:r>
      <w:r>
        <w:t> </w:t>
      </w:r>
      <w:r>
        <w:rPr>
          <w:rFonts w:cs="Arial"/>
        </w:rPr>
        <w:t>Carney, “</w:t>
      </w:r>
      <w:r w:rsidRPr="0086774C">
        <w:rPr>
          <w:rFonts w:cs="Arial"/>
        </w:rPr>
        <w:t>Supported Decision-M</w:t>
      </w:r>
      <w:r>
        <w:rPr>
          <w:rFonts w:cs="Arial"/>
        </w:rPr>
        <w:t xml:space="preserve">aking for People with Cognitive </w:t>
      </w:r>
      <w:r w:rsidRPr="0086774C">
        <w:rPr>
          <w:rFonts w:cs="Arial"/>
        </w:rPr>
        <w:t>Impairments: An Australian Perspective?</w:t>
      </w:r>
      <w:r>
        <w:rPr>
          <w:rFonts w:cs="Arial"/>
        </w:rPr>
        <w:t xml:space="preserve">” (2015) </w:t>
      </w:r>
      <w:proofErr w:type="gramStart"/>
      <w:r>
        <w:rPr>
          <w:rFonts w:cs="Arial"/>
        </w:rPr>
        <w:t>4</w:t>
      </w:r>
      <w:proofErr w:type="gramEnd"/>
      <w:r>
        <w:rPr>
          <w:rFonts w:cs="Arial"/>
        </w:rPr>
        <w:t xml:space="preserve"> </w:t>
      </w:r>
      <w:r w:rsidRPr="00FD0F58">
        <w:rPr>
          <w:rFonts w:cs="Arial"/>
          <w:i/>
        </w:rPr>
        <w:t>Laws</w:t>
      </w:r>
      <w:r>
        <w:rPr>
          <w:rFonts w:cs="Arial"/>
          <w:i/>
        </w:rPr>
        <w:t xml:space="preserve"> </w:t>
      </w:r>
      <w:r>
        <w:rPr>
          <w:rFonts w:cs="Arial"/>
        </w:rPr>
        <w:t>37, 41.</w:t>
      </w:r>
    </w:p>
  </w:footnote>
  <w:footnote w:id="92">
    <w:p w:rsidR="00D658E2" w:rsidRPr="00622E2A" w:rsidRDefault="00D658E2" w:rsidP="00A146C5">
      <w:pPr>
        <w:pStyle w:val="FootnoteText"/>
        <w:rPr>
          <w:rFonts w:cs="Arial"/>
        </w:rPr>
      </w:pPr>
      <w:r w:rsidRPr="00622E2A">
        <w:rPr>
          <w:rStyle w:val="FootnoteReference"/>
          <w:rFonts w:cs="Arial"/>
          <w:vertAlign w:val="baseline"/>
        </w:rPr>
        <w:footnoteRef/>
      </w:r>
      <w:r>
        <w:rPr>
          <w:rFonts w:cs="Arial"/>
        </w:rPr>
        <w:t>.</w:t>
      </w:r>
      <w:r>
        <w:rPr>
          <w:rFonts w:cs="Arial"/>
        </w:rPr>
        <w:tab/>
      </w:r>
      <w:r w:rsidRPr="007B53BE">
        <w:rPr>
          <w:rFonts w:cs="Arial"/>
        </w:rPr>
        <w:t>See</w:t>
      </w:r>
      <w:r w:rsidR="00D4047C">
        <w:rPr>
          <w:rFonts w:cs="Arial"/>
        </w:rPr>
        <w:t xml:space="preserve"> Chapter 4,</w:t>
      </w:r>
      <w:r w:rsidRPr="007B53BE">
        <w:rPr>
          <w:rFonts w:cs="Arial"/>
        </w:rPr>
        <w:t xml:space="preserve"> [4.63].</w:t>
      </w:r>
    </w:p>
  </w:footnote>
  <w:footnote w:id="93">
    <w:p w:rsidR="00D658E2" w:rsidRPr="001C7EF7" w:rsidRDefault="00D658E2">
      <w:pPr>
        <w:pStyle w:val="FootnoteText"/>
        <w:rPr>
          <w:rFonts w:cs="Arial"/>
        </w:rPr>
      </w:pPr>
      <w:r w:rsidRPr="001C7EF7">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Pr>
          <w:rFonts w:cs="Arial"/>
          <w:i/>
        </w:rPr>
        <w:t>Equality, Capacity and Disability in Commonwealth Laws</w:t>
      </w:r>
      <w:r>
        <w:rPr>
          <w:rFonts w:cs="Arial"/>
        </w:rPr>
        <w:t>, Report 124 (201</w:t>
      </w:r>
      <w:r w:rsidR="00D4047C">
        <w:rPr>
          <w:rFonts w:cs="Arial"/>
        </w:rPr>
        <w:t>4) r</w:t>
      </w:r>
      <w:r>
        <w:rPr>
          <w:rFonts w:cs="Arial"/>
        </w:rPr>
        <w:t>ec 4-1 [4.11].</w:t>
      </w:r>
      <w:proofErr w:type="gramEnd"/>
    </w:p>
  </w:footnote>
  <w:footnote w:id="94">
    <w:p w:rsidR="00D658E2" w:rsidRPr="00CF3CEC" w:rsidRDefault="00D658E2" w:rsidP="00A146C5">
      <w:pPr>
        <w:pStyle w:val="FootnoteText"/>
        <w:rPr>
          <w:rFonts w:cs="Arial"/>
        </w:rPr>
      </w:pPr>
      <w:r w:rsidRPr="00CF3CEC">
        <w:rPr>
          <w:rStyle w:val="FootnoteReference"/>
          <w:rFonts w:cs="Arial"/>
          <w:vertAlign w:val="baseline"/>
        </w:rPr>
        <w:footnoteRef/>
      </w:r>
      <w:r>
        <w:rPr>
          <w:rFonts w:cs="Arial"/>
        </w:rPr>
        <w:t>.</w:t>
      </w:r>
      <w:r>
        <w:rPr>
          <w:rFonts w:cs="Arial"/>
        </w:rPr>
        <w:tab/>
        <w:t xml:space="preserve">House of Lords Select Committee on the </w:t>
      </w:r>
      <w:r w:rsidRPr="00D4047C">
        <w:rPr>
          <w:rFonts w:cs="Arial"/>
          <w:i/>
        </w:rPr>
        <w:t>Mental Capacity Act 2005</w:t>
      </w:r>
      <w:r>
        <w:rPr>
          <w:rFonts w:cs="Arial"/>
        </w:rPr>
        <w:t xml:space="preserve">, </w:t>
      </w:r>
      <w:r>
        <w:rPr>
          <w:rFonts w:cs="Arial"/>
          <w:i/>
        </w:rPr>
        <w:t>Mental Capacity Act 2005: Post Legislative Scrutiny</w:t>
      </w:r>
      <w:r>
        <w:rPr>
          <w:rFonts w:cs="Arial"/>
        </w:rPr>
        <w:t>, Report (2014) [89].</w:t>
      </w:r>
    </w:p>
  </w:footnote>
  <w:footnote w:id="95">
    <w:p w:rsidR="00D658E2" w:rsidRPr="008138C2" w:rsidRDefault="00D658E2" w:rsidP="00A146C5">
      <w:pPr>
        <w:pStyle w:val="FootnoteText"/>
        <w:rPr>
          <w:rFonts w:cs="Arial"/>
        </w:rPr>
      </w:pPr>
      <w:r w:rsidRPr="008138C2">
        <w:rPr>
          <w:rStyle w:val="FootnoteReference"/>
          <w:rFonts w:cs="Arial"/>
          <w:vertAlign w:val="baseline"/>
        </w:rPr>
        <w:footnoteRef/>
      </w:r>
      <w:r>
        <w:rPr>
          <w:rFonts w:cs="Arial"/>
        </w:rPr>
        <w:t>.</w:t>
      </w:r>
      <w:r>
        <w:rPr>
          <w:rFonts w:cs="Arial"/>
        </w:rPr>
        <w:tab/>
      </w:r>
      <w:proofErr w:type="gramStart"/>
      <w:r>
        <w:t>Disability Council NSW</w:t>
      </w:r>
      <w:r>
        <w:rPr>
          <w:i/>
        </w:rPr>
        <w:t>, Preliminary Submission PGA26</w:t>
      </w:r>
      <w:r>
        <w:rPr>
          <w:rFonts w:cs="Arial"/>
        </w:rPr>
        <w:t>, 13.</w:t>
      </w:r>
      <w:proofErr w:type="gramEnd"/>
    </w:p>
  </w:footnote>
  <w:footnote w:id="96">
    <w:p w:rsidR="00D658E2" w:rsidRPr="0050196B" w:rsidRDefault="00D658E2" w:rsidP="00A146C5">
      <w:pPr>
        <w:pStyle w:val="FootnoteText"/>
        <w:rPr>
          <w:rFonts w:cs="Arial"/>
        </w:rPr>
      </w:pPr>
      <w:r w:rsidRPr="0050196B">
        <w:rPr>
          <w:rStyle w:val="FootnoteReference"/>
          <w:rFonts w:cs="Arial"/>
          <w:vertAlign w:val="baseline"/>
        </w:rPr>
        <w:footnoteRef/>
      </w:r>
      <w:r>
        <w:rPr>
          <w:rFonts w:cs="Arial"/>
        </w:rPr>
        <w:t>.</w:t>
      </w:r>
      <w:r>
        <w:rPr>
          <w:rFonts w:cs="Arial"/>
        </w:rPr>
        <w:tab/>
      </w:r>
      <w:proofErr w:type="gramStart"/>
      <w:r>
        <w:t>NSW Family and Community Services</w:t>
      </w:r>
      <w:r>
        <w:rPr>
          <w:i/>
        </w:rPr>
        <w:t xml:space="preserve">, Preliminary Submission PGA54, </w:t>
      </w:r>
      <w:r>
        <w:t>3.</w:t>
      </w:r>
      <w:proofErr w:type="gramEnd"/>
    </w:p>
  </w:footnote>
  <w:footnote w:id="97">
    <w:p w:rsidR="00D658E2" w:rsidRPr="00CA2774" w:rsidRDefault="00D658E2" w:rsidP="00A146C5">
      <w:pPr>
        <w:pStyle w:val="FootnoteText"/>
        <w:rPr>
          <w:rFonts w:cs="Arial"/>
        </w:rPr>
      </w:pPr>
      <w:r w:rsidRPr="00CA2774">
        <w:rPr>
          <w:rStyle w:val="FootnoteReference"/>
          <w:rFonts w:cs="Arial"/>
          <w:vertAlign w:val="baseline"/>
        </w:rPr>
        <w:footnoteRef/>
      </w:r>
      <w:r>
        <w:rPr>
          <w:rFonts w:cs="Arial"/>
        </w:rPr>
        <w:t>.</w:t>
      </w:r>
      <w:r>
        <w:rPr>
          <w:rFonts w:cs="Arial"/>
        </w:rPr>
        <w:tab/>
      </w:r>
      <w:proofErr w:type="gramStart"/>
      <w:r w:rsidRPr="009E0155">
        <w:t>Senior</w:t>
      </w:r>
      <w:r>
        <w:t>s</w:t>
      </w:r>
      <w:r w:rsidRPr="009E0155">
        <w:t xml:space="preserve"> Rights Service</w:t>
      </w:r>
      <w:r>
        <w:rPr>
          <w:i/>
        </w:rPr>
        <w:t>, Preliminary Submission PGA07</w:t>
      </w:r>
      <w:r>
        <w:rPr>
          <w:rFonts w:cs="Arial"/>
        </w:rPr>
        <w:t>, 20.</w:t>
      </w:r>
      <w:proofErr w:type="gramEnd"/>
    </w:p>
  </w:footnote>
  <w:footnote w:id="98">
    <w:p w:rsidR="00D658E2" w:rsidRPr="00BC0F80" w:rsidRDefault="00D658E2" w:rsidP="00A146C5">
      <w:pPr>
        <w:pStyle w:val="FootnoteText"/>
        <w:rPr>
          <w:rFonts w:cs="Arial"/>
        </w:rPr>
      </w:pPr>
      <w:r w:rsidRPr="00BC0F80">
        <w:rPr>
          <w:rStyle w:val="FootnoteReference"/>
          <w:rFonts w:cs="Arial"/>
          <w:vertAlign w:val="baseline"/>
        </w:rPr>
        <w:footnoteRef/>
      </w:r>
      <w:r>
        <w:rPr>
          <w:rFonts w:cs="Arial"/>
        </w:rPr>
        <w:t>.</w:t>
      </w:r>
      <w:r>
        <w:rPr>
          <w:rFonts w:cs="Arial"/>
        </w:rPr>
        <w:tab/>
      </w:r>
      <w:r>
        <w:t>Intellectual Disability Rights Service</w:t>
      </w:r>
      <w:r>
        <w:rPr>
          <w:i/>
        </w:rPr>
        <w:t xml:space="preserve">, Preliminary Submission PGA44, </w:t>
      </w:r>
      <w:r w:rsidRPr="00FD0F58">
        <w:t>2</w:t>
      </w:r>
      <w:r>
        <w:t>–</w:t>
      </w:r>
      <w:r w:rsidRPr="00FD0F58">
        <w:t>3</w:t>
      </w:r>
      <w:r>
        <w:t>.</w:t>
      </w:r>
    </w:p>
  </w:footnote>
  <w:footnote w:id="99">
    <w:p w:rsidR="00D658E2" w:rsidRPr="00E05F17" w:rsidRDefault="00D658E2" w:rsidP="00A146C5">
      <w:pPr>
        <w:pStyle w:val="FootnoteText"/>
        <w:rPr>
          <w:rFonts w:cs="Arial"/>
        </w:rPr>
      </w:pPr>
      <w:r w:rsidRPr="00E05F17">
        <w:rPr>
          <w:rStyle w:val="FootnoteReference"/>
          <w:rFonts w:cs="Arial"/>
          <w:vertAlign w:val="baseline"/>
        </w:rPr>
        <w:footnoteRef/>
      </w:r>
      <w:r>
        <w:rPr>
          <w:rFonts w:cs="Arial"/>
        </w:rPr>
        <w:t>.</w:t>
      </w:r>
      <w:r>
        <w:rPr>
          <w:rFonts w:cs="Arial"/>
        </w:rPr>
        <w:tab/>
      </w:r>
      <w:proofErr w:type="gramStart"/>
      <w:r w:rsidRPr="00893A5E">
        <w:t>Intellectual Disability Rights Service</w:t>
      </w:r>
      <w:r>
        <w:rPr>
          <w:i/>
        </w:rPr>
        <w:t>, Preliminary Submission PGA44</w:t>
      </w:r>
      <w:r>
        <w:rPr>
          <w:rFonts w:cs="Arial"/>
        </w:rPr>
        <w:t>, 3.</w:t>
      </w:r>
      <w:proofErr w:type="gramEnd"/>
    </w:p>
  </w:footnote>
  <w:footnote w:id="100">
    <w:p w:rsidR="00D658E2" w:rsidRPr="00404F47" w:rsidRDefault="00D658E2" w:rsidP="00A146C5">
      <w:pPr>
        <w:pStyle w:val="FootnoteText"/>
        <w:rPr>
          <w:rFonts w:cs="Arial"/>
        </w:rPr>
      </w:pPr>
      <w:r w:rsidRPr="00404F47">
        <w:rPr>
          <w:rStyle w:val="FootnoteReference"/>
          <w:rFonts w:cs="Arial"/>
          <w:vertAlign w:val="baseline"/>
        </w:rPr>
        <w:footnoteRef/>
      </w:r>
      <w:r>
        <w:rPr>
          <w:rFonts w:cs="Arial"/>
        </w:rPr>
        <w:t>.</w:t>
      </w:r>
      <w:r>
        <w:rPr>
          <w:rFonts w:cs="Arial"/>
        </w:rPr>
        <w:tab/>
      </w:r>
      <w:proofErr w:type="gramStart"/>
      <w:r w:rsidRPr="00125FFC">
        <w:t>Disability Council NSW</w:t>
      </w:r>
      <w:r>
        <w:rPr>
          <w:i/>
        </w:rPr>
        <w:t>, Preliminary Submission PGA26</w:t>
      </w:r>
      <w:r>
        <w:rPr>
          <w:rFonts w:cs="Arial"/>
        </w:rPr>
        <w:t>, 14.</w:t>
      </w:r>
      <w:proofErr w:type="gramEnd"/>
    </w:p>
  </w:footnote>
  <w:footnote w:id="101">
    <w:p w:rsidR="00D658E2" w:rsidRPr="00B710C3" w:rsidRDefault="00D658E2" w:rsidP="00A146C5">
      <w:pPr>
        <w:pStyle w:val="FootnoteText"/>
        <w:rPr>
          <w:rFonts w:cs="Arial"/>
        </w:rPr>
      </w:pPr>
      <w:r w:rsidRPr="00B710C3">
        <w:rPr>
          <w:rStyle w:val="FootnoteReference"/>
          <w:rFonts w:cs="Arial"/>
          <w:vertAlign w:val="baseline"/>
        </w:rPr>
        <w:footnoteRef/>
      </w:r>
      <w:r>
        <w:rPr>
          <w:rFonts w:cs="Arial"/>
        </w:rPr>
        <w:t>.</w:t>
      </w:r>
      <w:r>
        <w:rPr>
          <w:rFonts w:cs="Arial"/>
        </w:rPr>
        <w:tab/>
      </w:r>
      <w:r w:rsidRPr="00F448DC">
        <w:rPr>
          <w:rFonts w:cs="Arial"/>
          <w:i/>
        </w:rPr>
        <w:t>Adult Guardianship and Trusteeship Act 2008</w:t>
      </w:r>
      <w:r>
        <w:rPr>
          <w:rFonts w:cs="Arial"/>
        </w:rPr>
        <w:t xml:space="preserve"> (Alberta) s 13(4</w:t>
      </w:r>
      <w:proofErr w:type="gramStart"/>
      <w:r>
        <w:rPr>
          <w:rFonts w:cs="Arial"/>
        </w:rPr>
        <w:t>)(</w:t>
      </w:r>
      <w:proofErr w:type="gramEnd"/>
      <w:r>
        <w:rPr>
          <w:rFonts w:cs="Arial"/>
        </w:rPr>
        <w:t>a)(iii).</w:t>
      </w:r>
    </w:p>
  </w:footnote>
  <w:footnote w:id="102">
    <w:p w:rsidR="00D658E2" w:rsidRPr="00227A9B" w:rsidRDefault="00D658E2" w:rsidP="00A146C5">
      <w:pPr>
        <w:pStyle w:val="FootnoteText"/>
        <w:rPr>
          <w:rFonts w:cs="Arial"/>
        </w:rPr>
      </w:pPr>
      <w:r w:rsidRPr="00227A9B">
        <w:rPr>
          <w:rStyle w:val="FootnoteReference"/>
          <w:rFonts w:cs="Arial"/>
          <w:vertAlign w:val="baseline"/>
        </w:rPr>
        <w:footnoteRef/>
      </w:r>
      <w:r>
        <w:rPr>
          <w:rFonts w:cs="Arial"/>
        </w:rPr>
        <w:t>.</w:t>
      </w:r>
      <w:r>
        <w:rPr>
          <w:rFonts w:cs="Arial"/>
        </w:rPr>
        <w:tab/>
      </w:r>
      <w:proofErr w:type="gramStart"/>
      <w:r w:rsidRPr="006A71C0">
        <w:t>B</w:t>
      </w:r>
      <w:r>
        <w:t> </w:t>
      </w:r>
      <w:r w:rsidRPr="006A71C0">
        <w:t>Pace</w:t>
      </w:r>
      <w:r>
        <w:rPr>
          <w:i/>
        </w:rPr>
        <w:t>, Preliminary Submission PGA09,</w:t>
      </w:r>
      <w:r>
        <w:rPr>
          <w:rFonts w:cs="Arial"/>
        </w:rPr>
        <w:t xml:space="preserve"> 8.</w:t>
      </w:r>
      <w:proofErr w:type="gramEnd"/>
    </w:p>
  </w:footnote>
  <w:footnote w:id="103">
    <w:p w:rsidR="00D658E2" w:rsidRPr="00295F85" w:rsidRDefault="00D658E2" w:rsidP="00A146C5">
      <w:pPr>
        <w:pStyle w:val="FootnoteText"/>
        <w:rPr>
          <w:rFonts w:cs="Arial"/>
        </w:rPr>
      </w:pPr>
      <w:r w:rsidRPr="00295F85">
        <w:rPr>
          <w:rStyle w:val="FootnoteReference"/>
          <w:rFonts w:cs="Arial"/>
          <w:vertAlign w:val="baseline"/>
        </w:rPr>
        <w:footnoteRef/>
      </w:r>
      <w:r>
        <w:rPr>
          <w:rFonts w:cs="Arial"/>
        </w:rPr>
        <w:t>.</w:t>
      </w:r>
      <w:r>
        <w:rPr>
          <w:rFonts w:cs="Arial"/>
        </w:rPr>
        <w:tab/>
      </w:r>
      <w:proofErr w:type="gramStart"/>
      <w:r w:rsidRPr="00BB633A">
        <w:t>Alzheimer’s Australia NSW</w:t>
      </w:r>
      <w:r>
        <w:rPr>
          <w:i/>
        </w:rPr>
        <w:t>, Preliminary Submission PGA14</w:t>
      </w:r>
      <w:r>
        <w:rPr>
          <w:rFonts w:cs="Arial"/>
        </w:rPr>
        <w:t>, 4.</w:t>
      </w:r>
      <w:proofErr w:type="gramEnd"/>
    </w:p>
  </w:footnote>
  <w:footnote w:id="104">
    <w:p w:rsidR="00D658E2" w:rsidRPr="00FB4586" w:rsidRDefault="00D658E2" w:rsidP="00A146C5">
      <w:pPr>
        <w:pStyle w:val="FootnoteText"/>
        <w:rPr>
          <w:rFonts w:cs="Arial"/>
        </w:rPr>
      </w:pPr>
      <w:r w:rsidRPr="00FB4586">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[8.78]–[8.87].</w:t>
      </w:r>
      <w:proofErr w:type="gramEnd"/>
      <w:r>
        <w:rPr>
          <w:rFonts w:cs="Arial"/>
        </w:rPr>
        <w:t xml:space="preserve"> </w:t>
      </w:r>
      <w:proofErr w:type="gramStart"/>
      <w:r>
        <w:rPr>
          <w:rFonts w:cs="Arial"/>
        </w:rPr>
        <w:t>This recommendation was n</w:t>
      </w:r>
      <w:r w:rsidR="00D4047C">
        <w:rPr>
          <w:rFonts w:cs="Arial"/>
        </w:rPr>
        <w:t>ot adopted by government, in a b</w:t>
      </w:r>
      <w:r>
        <w:rPr>
          <w:rFonts w:cs="Arial"/>
        </w:rPr>
        <w:t>ill that in turn was not enacted</w:t>
      </w:r>
      <w:proofErr w:type="gramEnd"/>
      <w:r>
        <w:rPr>
          <w:rFonts w:cs="Arial"/>
        </w:rPr>
        <w:t xml:space="preserve">. </w:t>
      </w:r>
    </w:p>
  </w:footnote>
  <w:footnote w:id="105">
    <w:p w:rsidR="00D658E2" w:rsidRPr="003242D8" w:rsidRDefault="00D658E2" w:rsidP="00A146C5">
      <w:pPr>
        <w:pStyle w:val="FootnoteText"/>
        <w:rPr>
          <w:rFonts w:cs="Arial"/>
        </w:rPr>
      </w:pPr>
      <w:r w:rsidRPr="003242D8">
        <w:rPr>
          <w:rStyle w:val="FootnoteReference"/>
          <w:rFonts w:cs="Arial"/>
          <w:vertAlign w:val="baseline"/>
        </w:rPr>
        <w:footnoteRef/>
      </w:r>
      <w:r>
        <w:rPr>
          <w:rFonts w:cs="Arial"/>
        </w:rPr>
        <w:t>.</w:t>
      </w:r>
      <w:r>
        <w:rPr>
          <w:rFonts w:cs="Arial"/>
        </w:rPr>
        <w:tab/>
      </w:r>
      <w:r w:rsidRPr="00605C6A">
        <w:rPr>
          <w:i/>
        </w:rPr>
        <w:t>Adult Guardianship and Trusteeship Regulation 2009</w:t>
      </w:r>
      <w:r>
        <w:t xml:space="preserve"> (Alberta) s 38(2</w:t>
      </w:r>
      <w:proofErr w:type="gramStart"/>
      <w:r>
        <w:t>)(</w:t>
      </w:r>
      <w:proofErr w:type="gramEnd"/>
      <w:r>
        <w:t>b), s 46(2)(b)</w:t>
      </w:r>
      <w:r w:rsidR="00D4047C">
        <w:t>.</w:t>
      </w:r>
    </w:p>
  </w:footnote>
  <w:footnote w:id="106">
    <w:p w:rsidR="00D658E2" w:rsidRPr="00934BE1" w:rsidRDefault="00D658E2" w:rsidP="00A146C5">
      <w:pPr>
        <w:pStyle w:val="FootnoteText"/>
        <w:rPr>
          <w:rFonts w:cs="Arial"/>
        </w:rPr>
      </w:pPr>
      <w:r w:rsidRPr="00934BE1">
        <w:rPr>
          <w:rStyle w:val="FootnoteReference"/>
          <w:rFonts w:cs="Arial"/>
          <w:vertAlign w:val="baseline"/>
        </w:rPr>
        <w:footnoteRef/>
      </w:r>
      <w:r>
        <w:rPr>
          <w:rFonts w:cs="Arial"/>
        </w:rPr>
        <w:t>.</w:t>
      </w:r>
      <w:r>
        <w:rPr>
          <w:rFonts w:cs="Arial"/>
        </w:rPr>
        <w:tab/>
        <w:t>T</w:t>
      </w:r>
      <w:r>
        <w:t> </w:t>
      </w:r>
      <w:r>
        <w:rPr>
          <w:rFonts w:cs="Arial"/>
        </w:rPr>
        <w:t xml:space="preserve">Carney and F Beauport, “Public and Private </w:t>
      </w:r>
      <w:proofErr w:type="spellStart"/>
      <w:r>
        <w:rPr>
          <w:rFonts w:cs="Arial"/>
        </w:rPr>
        <w:t>Bricolage</w:t>
      </w:r>
      <w:proofErr w:type="spellEnd"/>
      <w:r>
        <w:rPr>
          <w:rFonts w:cs="Arial"/>
        </w:rPr>
        <w:t xml:space="preserve"> – Challenges Balancing Law, Services and Civil Society in Advancing CRPD Supported Decision-Making” (2013) 36 </w:t>
      </w:r>
      <w:r>
        <w:rPr>
          <w:rFonts w:cs="Arial"/>
          <w:i/>
        </w:rPr>
        <w:t>UNSW Law Journal</w:t>
      </w:r>
      <w:r>
        <w:rPr>
          <w:rFonts w:cs="Arial"/>
        </w:rPr>
        <w:t xml:space="preserve"> 175, 184.</w:t>
      </w:r>
    </w:p>
  </w:footnote>
  <w:footnote w:id="107">
    <w:p w:rsidR="00D658E2" w:rsidRPr="001342E1" w:rsidRDefault="00D658E2" w:rsidP="00A146C5">
      <w:pPr>
        <w:pStyle w:val="FootnoteText"/>
        <w:rPr>
          <w:rFonts w:cs="Arial"/>
        </w:rPr>
      </w:pPr>
      <w:r w:rsidRPr="00690909">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xml:space="preserve">, Final Report 24 (2012), </w:t>
      </w:r>
      <w:proofErr w:type="spellStart"/>
      <w:r>
        <w:rPr>
          <w:rFonts w:cs="Arial"/>
        </w:rPr>
        <w:t>ch</w:t>
      </w:r>
      <w:proofErr w:type="spellEnd"/>
      <w:r>
        <w:rPr>
          <w:rFonts w:cs="Arial"/>
        </w:rPr>
        <w:t xml:space="preserve"> 9.</w:t>
      </w:r>
      <w:proofErr w:type="gramEnd"/>
    </w:p>
  </w:footnote>
  <w:footnote w:id="108">
    <w:p w:rsidR="00D658E2" w:rsidRPr="001342E1" w:rsidRDefault="00D658E2" w:rsidP="00A146C5">
      <w:pPr>
        <w:pStyle w:val="FootnoteText"/>
        <w:rPr>
          <w:rFonts w:cs="Arial"/>
        </w:rPr>
      </w:pPr>
      <w:r w:rsidRPr="001342E1">
        <w:rPr>
          <w:rStyle w:val="FootnoteReference"/>
          <w:rFonts w:cs="Arial"/>
          <w:vertAlign w:val="baseline"/>
        </w:rPr>
        <w:footnoteRef/>
      </w:r>
      <w:r>
        <w:rPr>
          <w:rFonts w:cs="Arial"/>
        </w:rPr>
        <w:t>.</w:t>
      </w:r>
      <w:r>
        <w:rPr>
          <w:rFonts w:cs="Arial"/>
        </w:rPr>
        <w:tab/>
      </w:r>
      <w:proofErr w:type="gramStart"/>
      <w:r w:rsidRPr="0064343B">
        <w:rPr>
          <w:rFonts w:cs="Arial"/>
          <w:i/>
        </w:rPr>
        <w:t xml:space="preserve">Assisted Decision-Making </w:t>
      </w:r>
      <w:r>
        <w:rPr>
          <w:rFonts w:cs="Arial"/>
          <w:i/>
        </w:rPr>
        <w:t>(</w:t>
      </w:r>
      <w:r w:rsidRPr="0064343B">
        <w:rPr>
          <w:rFonts w:cs="Arial"/>
          <w:i/>
        </w:rPr>
        <w:t>Capacity</w:t>
      </w:r>
      <w:r>
        <w:rPr>
          <w:rFonts w:cs="Arial"/>
          <w:i/>
        </w:rPr>
        <w:t>)</w:t>
      </w:r>
      <w:r w:rsidRPr="0064343B">
        <w:rPr>
          <w:rFonts w:cs="Arial"/>
          <w:i/>
        </w:rPr>
        <w:t xml:space="preserve"> Act</w:t>
      </w:r>
      <w:r>
        <w:rPr>
          <w:rFonts w:cs="Arial"/>
          <w:i/>
        </w:rPr>
        <w:t xml:space="preserve"> 2015</w:t>
      </w:r>
      <w:r>
        <w:rPr>
          <w:rFonts w:cs="Arial"/>
        </w:rPr>
        <w:t xml:space="preserve"> (Ireland) s 21, s 22.</w:t>
      </w:r>
      <w:proofErr w:type="gramEnd"/>
    </w:p>
  </w:footnote>
  <w:footnote w:id="109">
    <w:p w:rsidR="00D658E2" w:rsidRPr="00156170" w:rsidRDefault="00D658E2" w:rsidP="00A146C5">
      <w:pPr>
        <w:pStyle w:val="FootnoteText"/>
        <w:rPr>
          <w:rFonts w:cs="Arial"/>
        </w:rPr>
      </w:pPr>
      <w:r w:rsidRPr="00156170">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sidRPr="00FD0F58">
        <w:rPr>
          <w:rFonts w:cs="Arial"/>
          <w:i/>
        </w:rPr>
        <w:t>Guardianship</w:t>
      </w:r>
      <w:r>
        <w:rPr>
          <w:rFonts w:cs="Arial"/>
        </w:rPr>
        <w:t>, Final Report 24 (2012) [8.81], [8.87], [9.104]–[9.105].</w:t>
      </w:r>
      <w:proofErr w:type="gramEnd"/>
    </w:p>
  </w:footnote>
  <w:footnote w:id="110">
    <w:p w:rsidR="00D658E2" w:rsidRPr="00605C6A" w:rsidRDefault="00D658E2">
      <w:pPr>
        <w:pStyle w:val="FootnoteText"/>
        <w:rPr>
          <w:rFonts w:cs="Arial"/>
        </w:rPr>
      </w:pPr>
      <w:r w:rsidRPr="00605C6A">
        <w:rPr>
          <w:rStyle w:val="FootnoteReference"/>
          <w:rFonts w:cs="Arial"/>
          <w:vertAlign w:val="baseline"/>
        </w:rPr>
        <w:footnoteRef/>
      </w:r>
      <w:r>
        <w:rPr>
          <w:rFonts w:cs="Arial"/>
        </w:rPr>
        <w:t>.</w:t>
      </w:r>
      <w:r>
        <w:rPr>
          <w:rFonts w:cs="Arial"/>
        </w:rPr>
        <w:tab/>
      </w:r>
      <w:proofErr w:type="gramStart"/>
      <w:r w:rsidRPr="0064343B">
        <w:rPr>
          <w:rFonts w:cs="Arial"/>
          <w:i/>
        </w:rPr>
        <w:t xml:space="preserve">Assisted Decision-Making </w:t>
      </w:r>
      <w:r>
        <w:rPr>
          <w:rFonts w:cs="Arial"/>
          <w:i/>
        </w:rPr>
        <w:t>(</w:t>
      </w:r>
      <w:r w:rsidRPr="0064343B">
        <w:rPr>
          <w:rFonts w:cs="Arial"/>
          <w:i/>
        </w:rPr>
        <w:t>Capacity</w:t>
      </w:r>
      <w:r>
        <w:rPr>
          <w:rFonts w:cs="Arial"/>
          <w:i/>
        </w:rPr>
        <w:t>)</w:t>
      </w:r>
      <w:r w:rsidRPr="0064343B">
        <w:rPr>
          <w:rFonts w:cs="Arial"/>
          <w:i/>
        </w:rPr>
        <w:t xml:space="preserve"> Act</w:t>
      </w:r>
      <w:r>
        <w:rPr>
          <w:rFonts w:cs="Arial"/>
          <w:i/>
        </w:rPr>
        <w:t xml:space="preserve"> 2015</w:t>
      </w:r>
      <w:r w:rsidR="00D4047C">
        <w:rPr>
          <w:rFonts w:cs="Arial"/>
        </w:rPr>
        <w:t xml:space="preserve"> (Ireland) s 21.</w:t>
      </w:r>
      <w:proofErr w:type="gramEnd"/>
    </w:p>
  </w:footnote>
  <w:footnote w:id="111">
    <w:p w:rsidR="00D658E2" w:rsidRPr="008156BC" w:rsidRDefault="00D658E2" w:rsidP="00A146C5">
      <w:pPr>
        <w:pStyle w:val="FootnoteText"/>
        <w:rPr>
          <w:rFonts w:cs="Arial"/>
        </w:rPr>
      </w:pPr>
      <w:r w:rsidRPr="008156BC">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sidRPr="00FD0F58">
        <w:rPr>
          <w:rFonts w:cs="Arial"/>
          <w:i/>
        </w:rPr>
        <w:t>Guardianship</w:t>
      </w:r>
      <w:r>
        <w:rPr>
          <w:rFonts w:cs="Arial"/>
        </w:rPr>
        <w:t>, Final Report 24 (2012) [9.101]–[9.103].</w:t>
      </w:r>
      <w:proofErr w:type="gramEnd"/>
    </w:p>
  </w:footnote>
  <w:footnote w:id="112">
    <w:p w:rsidR="00D658E2" w:rsidRPr="00605C6A" w:rsidRDefault="00D658E2">
      <w:pPr>
        <w:pStyle w:val="FootnoteText"/>
        <w:rPr>
          <w:rFonts w:cs="Arial"/>
        </w:rPr>
      </w:pPr>
      <w:r w:rsidRPr="00605C6A">
        <w:rPr>
          <w:rStyle w:val="FootnoteReference"/>
          <w:rFonts w:cs="Arial"/>
          <w:vertAlign w:val="baseline"/>
        </w:rPr>
        <w:footnoteRef/>
      </w:r>
      <w:r>
        <w:rPr>
          <w:rFonts w:cs="Arial"/>
        </w:rPr>
        <w:t>.</w:t>
      </w:r>
      <w:r>
        <w:rPr>
          <w:rFonts w:cs="Arial"/>
        </w:rPr>
        <w:tab/>
      </w:r>
      <w:r>
        <w:rPr>
          <w:rFonts w:cs="Arial"/>
          <w:i/>
        </w:rPr>
        <w:t xml:space="preserve">Supported Decision-Making Agreement </w:t>
      </w:r>
      <w:r w:rsidRPr="00C0082C">
        <w:rPr>
          <w:rFonts w:cs="Arial"/>
          <w:i/>
        </w:rPr>
        <w:t>Act</w:t>
      </w:r>
      <w:r>
        <w:rPr>
          <w:rFonts w:cs="Arial"/>
        </w:rPr>
        <w:t xml:space="preserve">, 1357 Estates </w:t>
      </w:r>
      <w:r w:rsidRPr="001C7EF7">
        <w:rPr>
          <w:rFonts w:cs="Arial"/>
        </w:rPr>
        <w:t>Code §</w:t>
      </w:r>
      <w:r>
        <w:rPr>
          <w:rFonts w:cs="Arial"/>
        </w:rPr>
        <w:t>1357.056</w:t>
      </w:r>
      <w:r w:rsidR="00D4047C">
        <w:rPr>
          <w:rFonts w:cs="Arial"/>
        </w:rPr>
        <w:t>.</w:t>
      </w:r>
      <w:r w:rsidRPr="001C7EF7">
        <w:rPr>
          <w:rFonts w:cs="Arial"/>
        </w:rPr>
        <w:t> </w:t>
      </w:r>
    </w:p>
  </w:footnote>
  <w:footnote w:id="113">
    <w:p w:rsidR="00D658E2" w:rsidRPr="00D52456" w:rsidRDefault="00D658E2" w:rsidP="00A146C5">
      <w:pPr>
        <w:pStyle w:val="FootnoteText"/>
        <w:rPr>
          <w:rFonts w:cs="Arial"/>
        </w:rPr>
      </w:pPr>
      <w:r w:rsidRPr="00D52456">
        <w:rPr>
          <w:rStyle w:val="FootnoteReference"/>
          <w:rFonts w:cs="Arial"/>
          <w:vertAlign w:val="baseline"/>
        </w:rPr>
        <w:footnoteRef/>
      </w:r>
      <w:r>
        <w:rPr>
          <w:rFonts w:cs="Arial"/>
        </w:rPr>
        <w:t>.</w:t>
      </w:r>
      <w:r>
        <w:rPr>
          <w:rFonts w:cs="Arial"/>
        </w:rPr>
        <w:tab/>
        <w:t xml:space="preserve">See </w:t>
      </w:r>
      <w:proofErr w:type="spellStart"/>
      <w:r w:rsidRPr="00D4047C">
        <w:rPr>
          <w:rFonts w:cs="Arial"/>
          <w:i/>
        </w:rPr>
        <w:t>Nidus</w:t>
      </w:r>
      <w:proofErr w:type="spellEnd"/>
      <w:r w:rsidRPr="00D4047C">
        <w:rPr>
          <w:rFonts w:cs="Arial"/>
          <w:i/>
        </w:rPr>
        <w:t>: Personal Planning Resource Centre and Registry</w:t>
      </w:r>
      <w:r>
        <w:rPr>
          <w:rFonts w:cs="Arial"/>
        </w:rPr>
        <w:t xml:space="preserve"> (2016</w:t>
      </w:r>
      <w:proofErr w:type="gramStart"/>
      <w:r>
        <w:rPr>
          <w:rFonts w:cs="Arial"/>
        </w:rPr>
        <w:t>)  &lt;</w:t>
      </w:r>
      <w:proofErr w:type="gramEnd"/>
      <w:r>
        <w:fldChar w:fldCharType="begin"/>
      </w:r>
      <w:r>
        <w:instrText xml:space="preserve"> HYPERLINK "http://www.nidus.ca" </w:instrText>
      </w:r>
      <w:r>
        <w:fldChar w:fldCharType="separate"/>
      </w:r>
      <w:r w:rsidRPr="005E5BCD">
        <w:rPr>
          <w:rStyle w:val="Hyperlink"/>
          <w:rFonts w:cs="Arial"/>
        </w:rPr>
        <w:t>http://www.nidus.ca</w:t>
      </w:r>
      <w:r>
        <w:rPr>
          <w:rStyle w:val="Hyperlink"/>
          <w:rFonts w:cs="Arial"/>
        </w:rPr>
        <w:fldChar w:fldCharType="end"/>
      </w:r>
      <w:r>
        <w:rPr>
          <w:rFonts w:cs="Arial"/>
        </w:rPr>
        <w:t>&gt;.</w:t>
      </w:r>
    </w:p>
  </w:footnote>
  <w:footnote w:id="114">
    <w:p w:rsidR="00D658E2" w:rsidRPr="008D1EF5" w:rsidRDefault="00D658E2" w:rsidP="00A146C5">
      <w:pPr>
        <w:pStyle w:val="FootnoteText"/>
        <w:rPr>
          <w:rFonts w:cs="Arial"/>
        </w:rPr>
      </w:pPr>
      <w:r w:rsidRPr="000A2C17">
        <w:rPr>
          <w:rStyle w:val="FootnoteReference"/>
          <w:rFonts w:cs="Arial"/>
          <w:vertAlign w:val="baseline"/>
        </w:rPr>
        <w:footnoteRef/>
      </w:r>
      <w:r>
        <w:rPr>
          <w:rFonts w:cs="Arial"/>
        </w:rPr>
        <w:t>.</w:t>
      </w:r>
      <w:r>
        <w:rPr>
          <w:rFonts w:cs="Arial"/>
        </w:rPr>
        <w:tab/>
      </w:r>
      <w:r w:rsidRPr="006A71C0">
        <w:t xml:space="preserve">Council </w:t>
      </w:r>
      <w:r>
        <w:t>on</w:t>
      </w:r>
      <w:r w:rsidRPr="006A71C0">
        <w:t xml:space="preserve"> the Ageing NSW</w:t>
      </w:r>
      <w:r>
        <w:rPr>
          <w:i/>
        </w:rPr>
        <w:t xml:space="preserve">, Preliminary Submission PGA10, </w:t>
      </w:r>
      <w:r>
        <w:rPr>
          <w:rFonts w:cs="Arial"/>
        </w:rPr>
        <w:t xml:space="preserve">2; </w:t>
      </w:r>
      <w:r w:rsidRPr="00BB633A">
        <w:t>Alzheimer’s Australia NSW</w:t>
      </w:r>
      <w:r>
        <w:rPr>
          <w:i/>
        </w:rPr>
        <w:t>, Preliminary Submission PGA14</w:t>
      </w:r>
      <w:r>
        <w:rPr>
          <w:rFonts w:cs="Arial"/>
        </w:rPr>
        <w:t xml:space="preserve">, 3; </w:t>
      </w:r>
      <w:r w:rsidRPr="00125FFC">
        <w:t>BEING</w:t>
      </w:r>
      <w:r>
        <w:rPr>
          <w:i/>
        </w:rPr>
        <w:t>, Preliminary Submission PGA22</w:t>
      </w:r>
      <w:r>
        <w:rPr>
          <w:rFonts w:cs="Arial"/>
        </w:rPr>
        <w:t xml:space="preserve">, 3; </w:t>
      </w:r>
      <w:r w:rsidRPr="00125FFC">
        <w:t>Disability Council NSW</w:t>
      </w:r>
      <w:r>
        <w:rPr>
          <w:i/>
        </w:rPr>
        <w:t>, Preliminary Submission PGA26</w:t>
      </w:r>
      <w:r>
        <w:rPr>
          <w:rFonts w:cs="Arial"/>
          <w:i/>
        </w:rPr>
        <w:t xml:space="preserve">, </w:t>
      </w:r>
      <w:r>
        <w:rPr>
          <w:rFonts w:cs="Arial"/>
        </w:rPr>
        <w:t xml:space="preserve">16; </w:t>
      </w:r>
      <w:r w:rsidRPr="00893A5E">
        <w:t>Intellectual Disability Rights Service</w:t>
      </w:r>
      <w:r>
        <w:rPr>
          <w:i/>
        </w:rPr>
        <w:t>, Preliminary Submission PGA44</w:t>
      </w:r>
      <w:r>
        <w:rPr>
          <w:rFonts w:cs="Arial"/>
        </w:rPr>
        <w:t>, 2.</w:t>
      </w:r>
    </w:p>
  </w:footnote>
  <w:footnote w:id="115">
    <w:p w:rsidR="00D658E2" w:rsidRPr="00C36BB1" w:rsidRDefault="00D658E2" w:rsidP="00A146C5">
      <w:pPr>
        <w:pStyle w:val="FootnoteText"/>
        <w:rPr>
          <w:rFonts w:cs="Arial"/>
        </w:rPr>
      </w:pPr>
      <w:r w:rsidRPr="00C36BB1">
        <w:rPr>
          <w:rStyle w:val="FootnoteReference"/>
          <w:rFonts w:cs="Arial"/>
          <w:vertAlign w:val="baseline"/>
        </w:rPr>
        <w:footnoteRef/>
      </w:r>
      <w:r>
        <w:rPr>
          <w:rFonts w:cs="Arial"/>
        </w:rPr>
        <w:t>.</w:t>
      </w:r>
      <w:r>
        <w:rPr>
          <w:rFonts w:cs="Arial"/>
        </w:rPr>
        <w:tab/>
      </w:r>
      <w:proofErr w:type="gramStart"/>
      <w:r w:rsidRPr="009E0155">
        <w:t>Senior</w:t>
      </w:r>
      <w:r>
        <w:t>s</w:t>
      </w:r>
      <w:r w:rsidRPr="009E0155">
        <w:t xml:space="preserve"> Rights Service</w:t>
      </w:r>
      <w:r>
        <w:rPr>
          <w:i/>
        </w:rPr>
        <w:t>, Preliminary Submission PGA07</w:t>
      </w:r>
      <w:r>
        <w:rPr>
          <w:rFonts w:cs="Arial"/>
        </w:rPr>
        <w:t>, 8.</w:t>
      </w:r>
      <w:proofErr w:type="gramEnd"/>
    </w:p>
  </w:footnote>
  <w:footnote w:id="116">
    <w:p w:rsidR="00D658E2" w:rsidRPr="00A67953" w:rsidRDefault="00D658E2" w:rsidP="00A146C5">
      <w:pPr>
        <w:pStyle w:val="FootnoteText"/>
        <w:rPr>
          <w:rFonts w:cs="Arial"/>
        </w:rPr>
      </w:pPr>
      <w:r w:rsidRPr="00F40BB7">
        <w:rPr>
          <w:rStyle w:val="FootnoteReference"/>
          <w:rFonts w:cs="Arial"/>
          <w:vertAlign w:val="baseline"/>
        </w:rPr>
        <w:footnoteRef/>
      </w:r>
      <w:r>
        <w:rPr>
          <w:rFonts w:cs="Arial"/>
        </w:rPr>
        <w:t>.</w:t>
      </w:r>
      <w:r>
        <w:rPr>
          <w:rFonts w:cs="Arial"/>
        </w:rPr>
        <w:tab/>
      </w:r>
      <w:proofErr w:type="gramStart"/>
      <w:r w:rsidRPr="00BB633A">
        <w:t>Alzheimer’s Australia NSW</w:t>
      </w:r>
      <w:r>
        <w:rPr>
          <w:i/>
        </w:rPr>
        <w:t>, Preliminary Submission PGA14</w:t>
      </w:r>
      <w:r>
        <w:rPr>
          <w:rFonts w:cs="Arial"/>
        </w:rPr>
        <w:t xml:space="preserve">, 3; </w:t>
      </w:r>
      <w:r>
        <w:t>B </w:t>
      </w:r>
      <w:proofErr w:type="spellStart"/>
      <w:r>
        <w:t>Ripperger</w:t>
      </w:r>
      <w:proofErr w:type="spellEnd"/>
      <w:r>
        <w:t xml:space="preserve"> and L Joseph, </w:t>
      </w:r>
      <w:r>
        <w:rPr>
          <w:i/>
        </w:rPr>
        <w:t>Preliminary S</w:t>
      </w:r>
      <w:r w:rsidRPr="0038519F">
        <w:rPr>
          <w:i/>
        </w:rPr>
        <w:t>ubmission</w:t>
      </w:r>
      <w:r>
        <w:t xml:space="preserve"> </w:t>
      </w:r>
      <w:r w:rsidRPr="003C46B0">
        <w:rPr>
          <w:i/>
        </w:rPr>
        <w:t>PGA31</w:t>
      </w:r>
      <w:r>
        <w:rPr>
          <w:rFonts w:cs="Arial"/>
        </w:rPr>
        <w:t>, 11.</w:t>
      </w:r>
      <w:proofErr w:type="gramEnd"/>
    </w:p>
  </w:footnote>
  <w:footnote w:id="117">
    <w:p w:rsidR="00D658E2" w:rsidRPr="00860FF5" w:rsidRDefault="00D658E2" w:rsidP="00A146C5">
      <w:pPr>
        <w:pStyle w:val="FootnoteText"/>
        <w:rPr>
          <w:rFonts w:cs="Arial"/>
        </w:rPr>
      </w:pPr>
      <w:r w:rsidRPr="00860FF5">
        <w:rPr>
          <w:rStyle w:val="FootnoteReference"/>
          <w:rFonts w:cs="Arial"/>
          <w:vertAlign w:val="baseline"/>
        </w:rPr>
        <w:footnoteRef/>
      </w:r>
      <w:r>
        <w:rPr>
          <w:rFonts w:cs="Arial"/>
        </w:rPr>
        <w:t>.</w:t>
      </w:r>
      <w:r>
        <w:rPr>
          <w:rFonts w:cs="Arial"/>
        </w:rPr>
        <w:tab/>
      </w:r>
      <w:proofErr w:type="gramStart"/>
      <w:r w:rsidRPr="00BB633A">
        <w:t>Alzheimer’s Australia NSW</w:t>
      </w:r>
      <w:r>
        <w:rPr>
          <w:i/>
        </w:rPr>
        <w:t>, Preliminary Submission PGA14</w:t>
      </w:r>
      <w:r>
        <w:rPr>
          <w:rFonts w:cs="Arial"/>
        </w:rPr>
        <w:t>, 3.</w:t>
      </w:r>
      <w:proofErr w:type="gramEnd"/>
    </w:p>
  </w:footnote>
  <w:footnote w:id="118">
    <w:p w:rsidR="00D658E2" w:rsidRPr="00A67953" w:rsidRDefault="00D658E2" w:rsidP="00A146C5">
      <w:pPr>
        <w:pStyle w:val="FootnoteText"/>
        <w:rPr>
          <w:rFonts w:cs="Arial"/>
        </w:rPr>
      </w:pPr>
      <w:r w:rsidRPr="00860FF5">
        <w:rPr>
          <w:rStyle w:val="FootnoteReference"/>
          <w:rFonts w:cs="Arial"/>
          <w:vertAlign w:val="baseline"/>
        </w:rPr>
        <w:footnoteRef/>
      </w:r>
      <w:r>
        <w:rPr>
          <w:rFonts w:cs="Arial"/>
        </w:rPr>
        <w:t>.</w:t>
      </w:r>
      <w:r>
        <w:rPr>
          <w:rFonts w:cs="Arial"/>
        </w:rPr>
        <w:tab/>
      </w:r>
      <w:r w:rsidRPr="00BB633A">
        <w:t>Alzheimer’s Australia NSW</w:t>
      </w:r>
      <w:r>
        <w:rPr>
          <w:i/>
        </w:rPr>
        <w:t>, Preliminary Submission PGA14</w:t>
      </w:r>
      <w:r>
        <w:rPr>
          <w:rFonts w:cs="Arial"/>
        </w:rPr>
        <w:t xml:space="preserve">, 1; </w:t>
      </w:r>
      <w:r w:rsidRPr="009E0155">
        <w:t>NSW Disability Network Forum</w:t>
      </w:r>
      <w:r>
        <w:rPr>
          <w:i/>
        </w:rPr>
        <w:t>, Preliminary Submission PGA05</w:t>
      </w:r>
      <w:r>
        <w:rPr>
          <w:rFonts w:cs="Arial"/>
        </w:rPr>
        <w:t xml:space="preserve">, 2; </w:t>
      </w:r>
      <w:r w:rsidRPr="00125FFC">
        <w:t>Disability Council NSW</w:t>
      </w:r>
      <w:r>
        <w:rPr>
          <w:i/>
        </w:rPr>
        <w:t>, Preliminary Submission PGA26</w:t>
      </w:r>
      <w:r>
        <w:rPr>
          <w:rFonts w:cs="Arial"/>
        </w:rPr>
        <w:t xml:space="preserve">, 15; </w:t>
      </w:r>
      <w:r w:rsidRPr="00E81FCF">
        <w:t>NSW Trustee and Guardian</w:t>
      </w:r>
      <w:r>
        <w:rPr>
          <w:i/>
        </w:rPr>
        <w:t>, Preliminary Submission PGA50</w:t>
      </w:r>
      <w:r>
        <w:rPr>
          <w:rFonts w:cs="Arial"/>
        </w:rPr>
        <w:t>, 5.</w:t>
      </w:r>
    </w:p>
  </w:footnote>
  <w:footnote w:id="119">
    <w:p w:rsidR="00D658E2" w:rsidRPr="00A67953" w:rsidRDefault="00D658E2" w:rsidP="00A146C5">
      <w:pPr>
        <w:pStyle w:val="FootnoteText"/>
        <w:rPr>
          <w:rFonts w:cs="Arial"/>
        </w:rPr>
      </w:pPr>
      <w:r w:rsidRPr="00A67953">
        <w:rPr>
          <w:rStyle w:val="FootnoteReference"/>
          <w:rFonts w:cs="Arial"/>
          <w:vertAlign w:val="baseline"/>
        </w:rPr>
        <w:footnoteRef/>
      </w:r>
      <w:r>
        <w:rPr>
          <w:rFonts w:cs="Arial"/>
        </w:rPr>
        <w:t>.</w:t>
      </w:r>
      <w:r>
        <w:rPr>
          <w:rFonts w:cs="Arial"/>
        </w:rPr>
        <w:tab/>
      </w:r>
      <w:proofErr w:type="gramStart"/>
      <w:r w:rsidRPr="00893A5E">
        <w:t>Intellectual Disability Rights Service</w:t>
      </w:r>
      <w:r>
        <w:rPr>
          <w:i/>
        </w:rPr>
        <w:t>, Preliminary Submission PGA44</w:t>
      </w:r>
      <w:r>
        <w:rPr>
          <w:rFonts w:cs="Arial"/>
          <w:i/>
        </w:rPr>
        <w:t xml:space="preserve">, </w:t>
      </w:r>
      <w:r>
        <w:rPr>
          <w:rFonts w:cs="Arial"/>
        </w:rPr>
        <w:t>4.</w:t>
      </w:r>
      <w:proofErr w:type="gramEnd"/>
    </w:p>
  </w:footnote>
  <w:footnote w:id="120">
    <w:p w:rsidR="00D658E2" w:rsidRPr="00B735D7" w:rsidRDefault="00D658E2">
      <w:pPr>
        <w:pStyle w:val="FootnoteText"/>
        <w:rPr>
          <w:rFonts w:cs="Arial"/>
        </w:rPr>
      </w:pPr>
      <w:r w:rsidRPr="00B735D7">
        <w:rPr>
          <w:rStyle w:val="FootnoteReference"/>
          <w:rFonts w:cs="Arial"/>
          <w:vertAlign w:val="baseline"/>
        </w:rPr>
        <w:footnoteRef/>
      </w:r>
      <w:r>
        <w:rPr>
          <w:rFonts w:cs="Arial"/>
        </w:rPr>
        <w:t>.</w:t>
      </w:r>
      <w:r>
        <w:rPr>
          <w:rFonts w:cs="Arial"/>
        </w:rPr>
        <w:tab/>
        <w:t xml:space="preserve">United Nations, Committee on the Rights of Persons with Disabilities, </w:t>
      </w:r>
      <w:r>
        <w:rPr>
          <w:rFonts w:cs="Arial"/>
          <w:i/>
        </w:rPr>
        <w:t>General Comment No</w:t>
      </w:r>
      <w:r>
        <w:t> </w:t>
      </w:r>
      <w:r>
        <w:rPr>
          <w:rFonts w:cs="Arial"/>
          <w:i/>
        </w:rPr>
        <w:t>1: Article</w:t>
      </w:r>
      <w:r>
        <w:t> </w:t>
      </w:r>
      <w:r>
        <w:rPr>
          <w:rFonts w:cs="Arial"/>
          <w:i/>
        </w:rPr>
        <w:t xml:space="preserve">12: Equal Recognition </w:t>
      </w:r>
      <w:proofErr w:type="gramStart"/>
      <w:r>
        <w:rPr>
          <w:rFonts w:cs="Arial"/>
          <w:i/>
        </w:rPr>
        <w:t>Before</w:t>
      </w:r>
      <w:proofErr w:type="gramEnd"/>
      <w:r>
        <w:rPr>
          <w:rFonts w:cs="Arial"/>
          <w:i/>
        </w:rPr>
        <w:t xml:space="preserve"> the Law</w:t>
      </w:r>
      <w:r>
        <w:rPr>
          <w:rFonts w:cs="Arial"/>
        </w:rPr>
        <w:t xml:space="preserve">, </w:t>
      </w:r>
      <w:r>
        <w:rPr>
          <w:color w:val="000000"/>
          <w:lang w:eastAsia="en-AU"/>
        </w:rPr>
        <w:t>UN Doc CRPD/C/GC/1</w:t>
      </w:r>
      <w:r>
        <w:rPr>
          <w:rFonts w:cs="Arial"/>
        </w:rPr>
        <w:t xml:space="preserve"> (2014) [28].</w:t>
      </w:r>
    </w:p>
  </w:footnote>
  <w:footnote w:id="121">
    <w:p w:rsidR="00D658E2" w:rsidRPr="00C1167E" w:rsidRDefault="00D658E2" w:rsidP="00A146C5">
      <w:pPr>
        <w:pStyle w:val="FootnoteText"/>
        <w:rPr>
          <w:rFonts w:cs="Arial"/>
        </w:rPr>
      </w:pPr>
      <w:r w:rsidRPr="00337394">
        <w:rPr>
          <w:rStyle w:val="FootnoteReference"/>
          <w:rFonts w:cs="Arial"/>
          <w:vertAlign w:val="baseline"/>
        </w:rPr>
        <w:footnoteRef/>
      </w:r>
      <w:r>
        <w:rPr>
          <w:rFonts w:cs="Arial"/>
        </w:rPr>
        <w:t>.</w:t>
      </w:r>
      <w:r>
        <w:rPr>
          <w:rFonts w:cs="Arial"/>
        </w:rPr>
        <w:tab/>
        <w:t xml:space="preserve">See, </w:t>
      </w:r>
      <w:proofErr w:type="spellStart"/>
      <w:r w:rsidR="00D4047C">
        <w:rPr>
          <w:rFonts w:cs="Arial"/>
        </w:rPr>
        <w:t>eg</w:t>
      </w:r>
      <w:proofErr w:type="spellEnd"/>
      <w:r>
        <w:rPr>
          <w:rFonts w:cs="Arial"/>
        </w:rPr>
        <w:t xml:space="preserve">, W Martin and others, </w:t>
      </w:r>
      <w:r>
        <w:rPr>
          <w:rFonts w:cs="Arial"/>
          <w:i/>
        </w:rPr>
        <w:t>The Essex Autonomy Project: Three Jurisdictions Report: Towards Compliance with CRPD Art. </w:t>
      </w:r>
      <w:proofErr w:type="gramStart"/>
      <w:r>
        <w:rPr>
          <w:rFonts w:cs="Arial"/>
          <w:i/>
        </w:rPr>
        <w:t>12</w:t>
      </w:r>
      <w:proofErr w:type="gramEnd"/>
      <w:r>
        <w:rPr>
          <w:rFonts w:cs="Arial"/>
          <w:i/>
        </w:rPr>
        <w:t xml:space="preserve"> in Capacity/Incapacity Legislation across the UK</w:t>
      </w:r>
      <w:r>
        <w:rPr>
          <w:rFonts w:cs="Arial"/>
        </w:rPr>
        <w:t>, Position Paper (2016) 11, 57.</w:t>
      </w:r>
    </w:p>
  </w:footnote>
  <w:footnote w:id="122">
    <w:p w:rsidR="00D658E2" w:rsidRPr="00032A2C" w:rsidRDefault="00D658E2" w:rsidP="00A146C5">
      <w:pPr>
        <w:pStyle w:val="FootnoteText"/>
        <w:rPr>
          <w:rFonts w:cs="Arial"/>
        </w:rPr>
      </w:pPr>
      <w:r w:rsidRPr="00032A2C">
        <w:rPr>
          <w:rStyle w:val="FootnoteReference"/>
          <w:rFonts w:cs="Arial"/>
          <w:vertAlign w:val="baseline"/>
        </w:rPr>
        <w:footnoteRef/>
      </w:r>
      <w:r>
        <w:rPr>
          <w:rFonts w:cs="Arial"/>
        </w:rPr>
        <w:t>.</w:t>
      </w:r>
      <w:r>
        <w:rPr>
          <w:rFonts w:cs="Arial"/>
        </w:rPr>
        <w:tab/>
        <w:t xml:space="preserve">Australian Law Reform Commission, </w:t>
      </w:r>
      <w:r w:rsidRPr="00DA2EDA">
        <w:rPr>
          <w:rFonts w:cs="Arial"/>
          <w:i/>
        </w:rPr>
        <w:t>Equality, Capacity and Disability in Commonwealth Laws</w:t>
      </w:r>
      <w:r>
        <w:rPr>
          <w:rFonts w:cs="Arial"/>
        </w:rPr>
        <w:t>,</w:t>
      </w:r>
      <w:r>
        <w:rPr>
          <w:rFonts w:cs="Arial"/>
          <w:i/>
        </w:rPr>
        <w:t xml:space="preserve"> </w:t>
      </w:r>
      <w:r>
        <w:rPr>
          <w:rFonts w:cs="Arial"/>
        </w:rPr>
        <w:t>Report 124 (2014) [2.96].</w:t>
      </w:r>
    </w:p>
  </w:footnote>
  <w:footnote w:id="123">
    <w:p w:rsidR="00D658E2" w:rsidRPr="00337394" w:rsidRDefault="00D658E2" w:rsidP="00A146C5">
      <w:pPr>
        <w:pStyle w:val="FootnoteText"/>
        <w:rPr>
          <w:rFonts w:cs="Arial"/>
        </w:rPr>
      </w:pPr>
      <w:r w:rsidRPr="00337394">
        <w:rPr>
          <w:rStyle w:val="FootnoteReference"/>
          <w:rFonts w:cs="Arial"/>
          <w:vertAlign w:val="baseline"/>
        </w:rPr>
        <w:footnoteRef/>
      </w:r>
      <w:r>
        <w:rPr>
          <w:rFonts w:cs="Arial"/>
        </w:rPr>
        <w:t>.</w:t>
      </w:r>
      <w:r>
        <w:rPr>
          <w:rFonts w:cs="Arial"/>
        </w:rPr>
        <w:tab/>
        <w:t xml:space="preserve">Australian Law Reform Commission, </w:t>
      </w:r>
      <w:r w:rsidRPr="00DA2EDA">
        <w:rPr>
          <w:rFonts w:cs="Arial"/>
          <w:i/>
        </w:rPr>
        <w:t>Equality, Capacity and Disability in Commonwealth Laws</w:t>
      </w:r>
      <w:r>
        <w:rPr>
          <w:rFonts w:cs="Arial"/>
        </w:rPr>
        <w:t>,</w:t>
      </w:r>
      <w:r>
        <w:rPr>
          <w:rFonts w:cs="Arial"/>
          <w:i/>
        </w:rPr>
        <w:t xml:space="preserve"> </w:t>
      </w:r>
      <w:r>
        <w:rPr>
          <w:rFonts w:cs="Arial"/>
        </w:rPr>
        <w:t>Report 124 (2014) [2.106].</w:t>
      </w:r>
    </w:p>
  </w:footnote>
  <w:footnote w:id="124">
    <w:p w:rsidR="00D658E2" w:rsidRPr="00A27009" w:rsidRDefault="00D658E2" w:rsidP="00A146C5">
      <w:pPr>
        <w:pStyle w:val="FootnoteText"/>
        <w:rPr>
          <w:rFonts w:cs="Arial"/>
        </w:rPr>
      </w:pPr>
      <w:r w:rsidRPr="00A27009">
        <w:rPr>
          <w:rStyle w:val="FootnoteReference"/>
          <w:rFonts w:cs="Arial"/>
          <w:vertAlign w:val="baseline"/>
        </w:rPr>
        <w:footnoteRef/>
      </w:r>
      <w:r>
        <w:rPr>
          <w:rFonts w:cs="Arial"/>
        </w:rPr>
        <w:t>.</w:t>
      </w:r>
      <w:r>
        <w:rPr>
          <w:rFonts w:cs="Arial"/>
        </w:rPr>
        <w:tab/>
        <w:t xml:space="preserve">W Martin and others, </w:t>
      </w:r>
      <w:r>
        <w:rPr>
          <w:rFonts w:cs="Arial"/>
          <w:i/>
        </w:rPr>
        <w:t xml:space="preserve">The Essex Autonomy Project: Three Jurisdictions Report: Towards Compliance with CRPD Art 12. </w:t>
      </w:r>
      <w:proofErr w:type="gramStart"/>
      <w:r>
        <w:rPr>
          <w:rFonts w:cs="Arial"/>
          <w:i/>
        </w:rPr>
        <w:t>in</w:t>
      </w:r>
      <w:proofErr w:type="gramEnd"/>
      <w:r>
        <w:rPr>
          <w:rFonts w:cs="Arial"/>
          <w:i/>
        </w:rPr>
        <w:t xml:space="preserve"> Capacity/Incapacity Legislation across the UK</w:t>
      </w:r>
      <w:r>
        <w:rPr>
          <w:rFonts w:cs="Arial"/>
        </w:rPr>
        <w:t xml:space="preserve">, Position Paper (2016) </w:t>
      </w:r>
      <w:r w:rsidRPr="00EE6E3C">
        <w:rPr>
          <w:rFonts w:cs="Arial"/>
        </w:rPr>
        <w:t>13.</w:t>
      </w:r>
    </w:p>
  </w:footnote>
  <w:footnote w:id="125">
    <w:p w:rsidR="00D658E2" w:rsidRPr="00F17096" w:rsidRDefault="00D658E2" w:rsidP="00A146C5">
      <w:pPr>
        <w:pStyle w:val="FootnoteText"/>
        <w:rPr>
          <w:rFonts w:cs="Arial"/>
        </w:rPr>
      </w:pPr>
      <w:r w:rsidRPr="00F17096">
        <w:rPr>
          <w:rStyle w:val="FootnoteReference"/>
          <w:rFonts w:cs="Arial"/>
          <w:vertAlign w:val="baseline"/>
        </w:rPr>
        <w:footnoteRef/>
      </w:r>
      <w:r>
        <w:rPr>
          <w:rFonts w:cs="Arial"/>
        </w:rPr>
        <w:t>.</w:t>
      </w:r>
      <w:r>
        <w:rPr>
          <w:rFonts w:cs="Arial"/>
        </w:rPr>
        <w:tab/>
        <w:t xml:space="preserve">United Nations, Committee on the Rights of Persons with Disabilities, </w:t>
      </w:r>
      <w:r>
        <w:rPr>
          <w:rFonts w:cs="Arial"/>
          <w:i/>
        </w:rPr>
        <w:t>General Comment No</w:t>
      </w:r>
      <w:r>
        <w:t> </w:t>
      </w:r>
      <w:r>
        <w:rPr>
          <w:rFonts w:cs="Arial"/>
          <w:i/>
        </w:rPr>
        <w:t>1: Article</w:t>
      </w:r>
      <w:r>
        <w:t> </w:t>
      </w:r>
      <w:r>
        <w:rPr>
          <w:rFonts w:cs="Arial"/>
          <w:i/>
        </w:rPr>
        <w:t xml:space="preserve">12: Equal Recognition </w:t>
      </w:r>
      <w:proofErr w:type="gramStart"/>
      <w:r>
        <w:rPr>
          <w:rFonts w:cs="Arial"/>
          <w:i/>
        </w:rPr>
        <w:t>Before</w:t>
      </w:r>
      <w:proofErr w:type="gramEnd"/>
      <w:r>
        <w:rPr>
          <w:rFonts w:cs="Arial"/>
          <w:i/>
        </w:rPr>
        <w:t xml:space="preserve"> the Law</w:t>
      </w:r>
      <w:r>
        <w:rPr>
          <w:rFonts w:cs="Arial"/>
        </w:rPr>
        <w:t xml:space="preserve">, </w:t>
      </w:r>
      <w:r>
        <w:rPr>
          <w:color w:val="000000"/>
          <w:lang w:eastAsia="en-AU"/>
        </w:rPr>
        <w:t>UN Doc CRPD/C/GC/1</w:t>
      </w:r>
      <w:r>
        <w:rPr>
          <w:rFonts w:cs="Arial"/>
        </w:rPr>
        <w:t xml:space="preserve"> (2014) [20]–[21].</w:t>
      </w:r>
    </w:p>
  </w:footnote>
  <w:footnote w:id="126">
    <w:p w:rsidR="00D658E2" w:rsidRPr="00874068" w:rsidRDefault="00D658E2" w:rsidP="00A146C5">
      <w:pPr>
        <w:pStyle w:val="FootnoteText"/>
        <w:rPr>
          <w:rFonts w:cs="Arial"/>
        </w:rPr>
      </w:pPr>
      <w:r w:rsidRPr="00874068">
        <w:rPr>
          <w:rStyle w:val="FootnoteReference"/>
          <w:rFonts w:cs="Arial"/>
          <w:vertAlign w:val="baseline"/>
        </w:rPr>
        <w:footnoteRef/>
      </w:r>
      <w:r>
        <w:rPr>
          <w:rFonts w:cs="Arial"/>
        </w:rPr>
        <w:t>.</w:t>
      </w:r>
      <w:r>
        <w:rPr>
          <w:rFonts w:cs="Arial"/>
        </w:rPr>
        <w:tab/>
      </w:r>
      <w:proofErr w:type="gramStart"/>
      <w:r w:rsidRPr="00874068">
        <w:rPr>
          <w:rFonts w:cs="Arial"/>
          <w:i/>
        </w:rPr>
        <w:t>Guardianship Act 1987</w:t>
      </w:r>
      <w:r>
        <w:rPr>
          <w:rFonts w:cs="Arial"/>
          <w:i/>
        </w:rPr>
        <w:t xml:space="preserve"> </w:t>
      </w:r>
      <w:r>
        <w:rPr>
          <w:rFonts w:cs="Arial"/>
        </w:rPr>
        <w:t>(NSW) s 4, s 14.</w:t>
      </w:r>
      <w:proofErr w:type="gramEnd"/>
    </w:p>
  </w:footnote>
  <w:footnote w:id="127">
    <w:p w:rsidR="00D658E2" w:rsidRPr="00032165" w:rsidRDefault="00D658E2" w:rsidP="00A146C5">
      <w:pPr>
        <w:pStyle w:val="FootnoteText"/>
        <w:rPr>
          <w:rFonts w:cs="Arial"/>
        </w:rPr>
      </w:pPr>
      <w:r w:rsidRPr="00032165">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sidRPr="00DA2EDA">
        <w:rPr>
          <w:rFonts w:cs="Arial"/>
          <w:i/>
        </w:rPr>
        <w:t>Equality, Capacity and Disability in Commonwealth Laws</w:t>
      </w:r>
      <w:r>
        <w:rPr>
          <w:rFonts w:cs="Arial"/>
        </w:rPr>
        <w:t>,</w:t>
      </w:r>
      <w:r>
        <w:rPr>
          <w:rFonts w:cs="Arial"/>
          <w:i/>
        </w:rPr>
        <w:t xml:space="preserve"> </w:t>
      </w:r>
      <w:r>
        <w:rPr>
          <w:rFonts w:cs="Arial"/>
        </w:rPr>
        <w:t>Report 124 (2014) rec 3-4.</w:t>
      </w:r>
      <w:proofErr w:type="gramEnd"/>
    </w:p>
  </w:footnote>
  <w:footnote w:id="128">
    <w:p w:rsidR="00D658E2" w:rsidRPr="00CB4161" w:rsidRDefault="00D658E2" w:rsidP="00A146C5">
      <w:pPr>
        <w:pStyle w:val="FootnoteText"/>
        <w:rPr>
          <w:rFonts w:cs="Arial"/>
        </w:rPr>
      </w:pPr>
      <w:r w:rsidRPr="00CB4161">
        <w:rPr>
          <w:rStyle w:val="FootnoteReference"/>
          <w:rFonts w:cs="Arial"/>
          <w:vertAlign w:val="baseline"/>
        </w:rPr>
        <w:footnoteRef/>
      </w:r>
      <w:r>
        <w:rPr>
          <w:rFonts w:cs="Arial"/>
        </w:rPr>
        <w:t>.</w:t>
      </w:r>
      <w:r>
        <w:rPr>
          <w:rFonts w:cs="Arial"/>
        </w:rPr>
        <w:tab/>
      </w:r>
      <w:proofErr w:type="gramStart"/>
      <w:r w:rsidRPr="00893A5E">
        <w:t>Intellectual Disability Rights Service</w:t>
      </w:r>
      <w:r>
        <w:rPr>
          <w:i/>
        </w:rPr>
        <w:t>, Preliminary Submission PGA44</w:t>
      </w:r>
      <w:r>
        <w:rPr>
          <w:rFonts w:cs="Arial"/>
        </w:rPr>
        <w:t>, 3.</w:t>
      </w:r>
      <w:proofErr w:type="gramEnd"/>
    </w:p>
  </w:footnote>
  <w:footnote w:id="129">
    <w:p w:rsidR="00513D3D" w:rsidRPr="00926AC9" w:rsidRDefault="00513D3D" w:rsidP="00513D3D">
      <w:pPr>
        <w:pStyle w:val="FootnoteText"/>
        <w:rPr>
          <w:rFonts w:cs="Arial"/>
        </w:rPr>
      </w:pPr>
      <w:r w:rsidRPr="00926AC9">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Pr>
          <w:rFonts w:cs="Arial"/>
          <w:i/>
        </w:rPr>
        <w:t xml:space="preserve">Supported Decision-Making Agreement </w:t>
      </w:r>
      <w:r w:rsidRPr="00C0082C">
        <w:rPr>
          <w:rFonts w:cs="Arial"/>
          <w:i/>
        </w:rPr>
        <w:t>Act</w:t>
      </w:r>
      <w:r>
        <w:rPr>
          <w:rFonts w:cs="Arial"/>
        </w:rPr>
        <w:t>, 1357 Estates Code § 1357.051</w:t>
      </w:r>
      <w:proofErr w:type="gramStart"/>
      <w:r>
        <w:rPr>
          <w:rFonts w:cs="Arial"/>
        </w:rPr>
        <w:t>;</w:t>
      </w:r>
      <w:proofErr w:type="gramEnd"/>
      <w:r>
        <w:rPr>
          <w:rFonts w:cs="Arial"/>
        </w:rPr>
        <w:t xml:space="preserve"> </w:t>
      </w:r>
      <w:r>
        <w:rPr>
          <w:rFonts w:cs="Arial"/>
          <w:i/>
        </w:rPr>
        <w:t>Adult Guardianship and Trusteeship Act 2008</w:t>
      </w:r>
      <w:r>
        <w:rPr>
          <w:rFonts w:cs="Arial"/>
        </w:rPr>
        <w:t xml:space="preserve"> (Alberta) s 4(1).</w:t>
      </w:r>
    </w:p>
  </w:footnote>
  <w:footnote w:id="130">
    <w:p w:rsidR="00513D3D" w:rsidRPr="00D4416F" w:rsidRDefault="00513D3D" w:rsidP="00513D3D">
      <w:pPr>
        <w:pStyle w:val="FootnoteText"/>
        <w:rPr>
          <w:rFonts w:cs="Arial"/>
        </w:rPr>
      </w:pPr>
      <w:r w:rsidRPr="00D4416F">
        <w:rPr>
          <w:rStyle w:val="FootnoteReference"/>
          <w:rFonts w:cs="Arial"/>
          <w:vertAlign w:val="baseline"/>
        </w:rPr>
        <w:footnoteRef/>
      </w:r>
      <w:r>
        <w:rPr>
          <w:rFonts w:cs="Arial"/>
        </w:rPr>
        <w:t>.</w:t>
      </w:r>
      <w:r>
        <w:rPr>
          <w:rFonts w:cs="Arial"/>
        </w:rPr>
        <w:tab/>
      </w:r>
      <w:proofErr w:type="gramStart"/>
      <w:r>
        <w:rPr>
          <w:rFonts w:cs="Arial"/>
          <w:i/>
        </w:rPr>
        <w:t>Adult Guardianship and Trusteeship Act 2008</w:t>
      </w:r>
      <w:r>
        <w:rPr>
          <w:rFonts w:cs="Arial"/>
        </w:rPr>
        <w:t xml:space="preserve"> (Alberta) s 4(1).</w:t>
      </w:r>
      <w:proofErr w:type="gramEnd"/>
    </w:p>
  </w:footnote>
  <w:footnote w:id="131">
    <w:p w:rsidR="00513D3D" w:rsidRPr="0010218F" w:rsidRDefault="00513D3D" w:rsidP="00513D3D">
      <w:pPr>
        <w:pStyle w:val="FootnoteText"/>
        <w:rPr>
          <w:rFonts w:cs="Arial"/>
        </w:rPr>
      </w:pPr>
      <w:r w:rsidRPr="00D4416F">
        <w:rPr>
          <w:rStyle w:val="FootnoteReference"/>
          <w:rFonts w:cs="Arial"/>
          <w:vertAlign w:val="baseline"/>
        </w:rPr>
        <w:footnoteRef/>
      </w:r>
      <w:r>
        <w:rPr>
          <w:rFonts w:cs="Arial"/>
        </w:rPr>
        <w:t>.</w:t>
      </w:r>
      <w:r>
        <w:rPr>
          <w:rFonts w:cs="Arial"/>
        </w:rPr>
        <w:tab/>
      </w:r>
      <w:proofErr w:type="gramStart"/>
      <w:r>
        <w:rPr>
          <w:rFonts w:cs="Arial"/>
          <w:i/>
        </w:rPr>
        <w:t xml:space="preserve">Representation Agreement Act 1996 </w:t>
      </w:r>
      <w:r>
        <w:rPr>
          <w:rFonts w:cs="Arial"/>
        </w:rPr>
        <w:t>(British Columbia) s 4.</w:t>
      </w:r>
      <w:proofErr w:type="gramEnd"/>
    </w:p>
  </w:footnote>
  <w:footnote w:id="132">
    <w:p w:rsidR="00513D3D" w:rsidRPr="008A2F36" w:rsidRDefault="00513D3D" w:rsidP="00513D3D">
      <w:pPr>
        <w:pStyle w:val="FootnoteText"/>
        <w:rPr>
          <w:rFonts w:cs="Arial"/>
        </w:rPr>
      </w:pPr>
      <w:r w:rsidRPr="008A2F36">
        <w:rPr>
          <w:rStyle w:val="FootnoteReference"/>
          <w:rFonts w:cs="Arial"/>
          <w:vertAlign w:val="baseline"/>
        </w:rPr>
        <w:footnoteRef/>
      </w:r>
      <w:r>
        <w:rPr>
          <w:rFonts w:cs="Arial"/>
        </w:rPr>
        <w:t>.</w:t>
      </w:r>
      <w:r>
        <w:rPr>
          <w:rFonts w:cs="Arial"/>
        </w:rPr>
        <w:tab/>
      </w:r>
      <w:proofErr w:type="gramStart"/>
      <w:r w:rsidRPr="008E047A">
        <w:rPr>
          <w:i/>
        </w:rPr>
        <w:t>Assisted Decision-Making (Capacity) Act 2015</w:t>
      </w:r>
      <w:r>
        <w:rPr>
          <w:i/>
        </w:rPr>
        <w:t xml:space="preserve"> </w:t>
      </w:r>
      <w:r w:rsidRPr="00E12EDA">
        <w:t>(Ireland)</w:t>
      </w:r>
      <w:r>
        <w:t xml:space="preserve"> s</w:t>
      </w:r>
      <w:r>
        <w:rPr>
          <w:rFonts w:cs="Arial"/>
        </w:rPr>
        <w:t> 10(1), s 17(1).</w:t>
      </w:r>
      <w:proofErr w:type="gramEnd"/>
    </w:p>
  </w:footnote>
  <w:footnote w:id="133">
    <w:p w:rsidR="00513D3D" w:rsidRPr="008A2F36" w:rsidRDefault="00513D3D" w:rsidP="00513D3D">
      <w:pPr>
        <w:pStyle w:val="FootnoteText"/>
        <w:rPr>
          <w:rFonts w:cs="Arial"/>
        </w:rPr>
      </w:pPr>
      <w:r w:rsidRPr="008A2F36">
        <w:rPr>
          <w:rStyle w:val="FootnoteReference"/>
          <w:rFonts w:cs="Arial"/>
          <w:vertAlign w:val="baseline"/>
        </w:rPr>
        <w:footnoteRef/>
      </w:r>
      <w:r>
        <w:rPr>
          <w:rFonts w:cs="Arial"/>
        </w:rPr>
        <w:t>.</w:t>
      </w:r>
      <w:r>
        <w:rPr>
          <w:rFonts w:cs="Arial"/>
        </w:rPr>
        <w:tab/>
      </w:r>
      <w:r>
        <w:rPr>
          <w:rFonts w:cs="Arial"/>
          <w:i/>
        </w:rPr>
        <w:t xml:space="preserve">Supported Decision-Making Agreement </w:t>
      </w:r>
      <w:r w:rsidRPr="00C0082C">
        <w:rPr>
          <w:rFonts w:cs="Arial"/>
          <w:i/>
        </w:rPr>
        <w:t>Act</w:t>
      </w:r>
      <w:r>
        <w:rPr>
          <w:rFonts w:cs="Arial"/>
        </w:rPr>
        <w:t>, 1357 Estates Code § 1357.051.</w:t>
      </w:r>
    </w:p>
  </w:footnote>
  <w:footnote w:id="134">
    <w:p w:rsidR="00513D3D" w:rsidRPr="008A2F36" w:rsidRDefault="00513D3D" w:rsidP="00513D3D">
      <w:pPr>
        <w:pStyle w:val="FootnoteText"/>
        <w:rPr>
          <w:rFonts w:cs="Arial"/>
        </w:rPr>
      </w:pPr>
      <w:r w:rsidRPr="008A2F36">
        <w:rPr>
          <w:rStyle w:val="FootnoteReference"/>
          <w:rFonts w:cs="Arial"/>
          <w:vertAlign w:val="baseline"/>
        </w:rPr>
        <w:footnoteRef/>
      </w:r>
      <w:r>
        <w:rPr>
          <w:rFonts w:cs="Arial"/>
        </w:rPr>
        <w:t>.</w:t>
      </w:r>
      <w:r>
        <w:rPr>
          <w:rFonts w:cs="Arial"/>
        </w:rPr>
        <w:tab/>
      </w:r>
      <w:r>
        <w:rPr>
          <w:rFonts w:cs="Arial"/>
          <w:i/>
        </w:rPr>
        <w:t xml:space="preserve">Supported Decision-Making Agreement </w:t>
      </w:r>
      <w:r w:rsidRPr="00C0082C">
        <w:rPr>
          <w:rFonts w:cs="Arial"/>
          <w:i/>
        </w:rPr>
        <w:t>Act</w:t>
      </w:r>
      <w:r>
        <w:rPr>
          <w:rFonts w:cs="Arial"/>
        </w:rPr>
        <w:t>, 1357 Estates Code § 1357.051.</w:t>
      </w:r>
    </w:p>
  </w:footnote>
  <w:footnote w:id="135">
    <w:p w:rsidR="00513D3D" w:rsidRPr="00D4416F" w:rsidRDefault="00513D3D" w:rsidP="00513D3D">
      <w:pPr>
        <w:pStyle w:val="FootnoteText"/>
        <w:rPr>
          <w:rFonts w:cs="Arial"/>
        </w:rPr>
      </w:pPr>
      <w:r w:rsidRPr="00D4416F">
        <w:rPr>
          <w:rStyle w:val="FootnoteReference"/>
          <w:rFonts w:cs="Arial"/>
          <w:vertAlign w:val="baseline"/>
        </w:rPr>
        <w:footnoteRef/>
      </w:r>
      <w:r>
        <w:rPr>
          <w:rFonts w:cs="Arial"/>
        </w:rPr>
        <w:t>.</w:t>
      </w:r>
      <w:r>
        <w:rPr>
          <w:rFonts w:cs="Arial"/>
        </w:rPr>
        <w:tab/>
      </w:r>
      <w:proofErr w:type="gramStart"/>
      <w:r>
        <w:rPr>
          <w:rFonts w:cs="Arial"/>
          <w:i/>
        </w:rPr>
        <w:t>Adult Guardianship and Trusteeship Act 2008</w:t>
      </w:r>
      <w:r>
        <w:rPr>
          <w:rFonts w:cs="Arial"/>
        </w:rPr>
        <w:t xml:space="preserve"> (Alberta) s</w:t>
      </w:r>
      <w:r>
        <w:t> </w:t>
      </w:r>
      <w:r>
        <w:rPr>
          <w:rFonts w:cs="Arial"/>
        </w:rPr>
        <w:t>13(4).</w:t>
      </w:r>
      <w:proofErr w:type="gramEnd"/>
    </w:p>
  </w:footnote>
  <w:footnote w:id="136">
    <w:p w:rsidR="00513D3D" w:rsidRPr="00E26280" w:rsidRDefault="00513D3D" w:rsidP="00513D3D">
      <w:pPr>
        <w:pStyle w:val="FootnoteText"/>
        <w:rPr>
          <w:rFonts w:cs="Arial"/>
        </w:rPr>
      </w:pPr>
      <w:r w:rsidRPr="00E26280">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65.</w:t>
      </w:r>
      <w:proofErr w:type="gramEnd"/>
    </w:p>
  </w:footnote>
  <w:footnote w:id="137">
    <w:p w:rsidR="00513D3D" w:rsidRPr="00B73845" w:rsidRDefault="00513D3D" w:rsidP="00513D3D">
      <w:pPr>
        <w:pStyle w:val="FootnoteText"/>
        <w:rPr>
          <w:rFonts w:cs="Arial"/>
        </w:rPr>
      </w:pPr>
      <w:r w:rsidRPr="00824C62">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Pr>
          <w:rFonts w:cs="Arial"/>
          <w:i/>
        </w:rPr>
        <w:t>Assisted Decision-Making (Capacity) Act 2015</w:t>
      </w:r>
      <w:r>
        <w:rPr>
          <w:rFonts w:cs="Arial"/>
        </w:rPr>
        <w:t xml:space="preserve"> (Ireland) s 10(1), s 17(10)</w:t>
      </w:r>
      <w:proofErr w:type="gramStart"/>
      <w:r>
        <w:rPr>
          <w:rFonts w:cs="Arial"/>
        </w:rPr>
        <w:t>;</w:t>
      </w:r>
      <w:proofErr w:type="gramEnd"/>
      <w:r>
        <w:rPr>
          <w:rFonts w:cs="Arial"/>
        </w:rPr>
        <w:t xml:space="preserve"> </w:t>
      </w:r>
      <w:r>
        <w:rPr>
          <w:rFonts w:cs="Arial"/>
          <w:i/>
        </w:rPr>
        <w:t>Adult Guardianship and Trusteeship Act 2008</w:t>
      </w:r>
      <w:r>
        <w:rPr>
          <w:rFonts w:cs="Arial"/>
        </w:rPr>
        <w:t xml:space="preserve"> (Alberta) s 4(1), s 14(1).</w:t>
      </w:r>
    </w:p>
  </w:footnote>
  <w:footnote w:id="138">
    <w:p w:rsidR="00513D3D" w:rsidRPr="00E23C27" w:rsidRDefault="00513D3D" w:rsidP="00513D3D">
      <w:pPr>
        <w:pStyle w:val="FootnoteText"/>
        <w:rPr>
          <w:rFonts w:cs="Arial"/>
        </w:rPr>
      </w:pPr>
      <w:r w:rsidRPr="00E23C27">
        <w:rPr>
          <w:rStyle w:val="FootnoteReference"/>
          <w:rFonts w:cs="Arial"/>
          <w:vertAlign w:val="baseline"/>
        </w:rPr>
        <w:footnoteRef/>
      </w:r>
      <w:r>
        <w:rPr>
          <w:rFonts w:cs="Arial"/>
        </w:rPr>
        <w:t>.</w:t>
      </w:r>
      <w:r>
        <w:rPr>
          <w:rFonts w:cs="Arial"/>
        </w:rPr>
        <w:tab/>
      </w:r>
      <w:proofErr w:type="gramStart"/>
      <w:r>
        <w:rPr>
          <w:rFonts w:cs="Arial"/>
        </w:rPr>
        <w:t>Guardianship and Administration Bill 2014 (Vic) cl 97.</w:t>
      </w:r>
      <w:proofErr w:type="gramEnd"/>
    </w:p>
  </w:footnote>
  <w:footnote w:id="139">
    <w:p w:rsidR="00513D3D" w:rsidRPr="00E23C27" w:rsidRDefault="00513D3D" w:rsidP="00513D3D">
      <w:pPr>
        <w:pStyle w:val="FootnoteText"/>
        <w:rPr>
          <w:rFonts w:cs="Arial"/>
        </w:rPr>
      </w:pPr>
      <w:r w:rsidRPr="00E23C27">
        <w:rPr>
          <w:rStyle w:val="FootnoteReference"/>
          <w:rFonts w:cs="Arial"/>
          <w:vertAlign w:val="baseline"/>
        </w:rPr>
        <w:footnoteRef/>
      </w:r>
      <w:r>
        <w:rPr>
          <w:rFonts w:cs="Arial"/>
        </w:rPr>
        <w:t>.</w:t>
      </w:r>
      <w:r>
        <w:rPr>
          <w:rFonts w:cs="Arial"/>
        </w:rPr>
        <w:tab/>
      </w:r>
      <w:proofErr w:type="gramStart"/>
      <w:r>
        <w:rPr>
          <w:rFonts w:cs="Arial"/>
          <w:i/>
        </w:rPr>
        <w:t>Adult Guardianship and Trusteeship (Ministerial) Regulation 2009</w:t>
      </w:r>
      <w:r>
        <w:rPr>
          <w:rFonts w:cs="Arial"/>
        </w:rPr>
        <w:t xml:space="preserve"> (Alberta) cl 2(a); </w:t>
      </w:r>
      <w:r>
        <w:rPr>
          <w:rFonts w:cs="Arial"/>
          <w:i/>
        </w:rPr>
        <w:t>Adult Guardianship and Trusteeship Act 2008</w:t>
      </w:r>
      <w:r>
        <w:rPr>
          <w:rFonts w:cs="Arial"/>
        </w:rPr>
        <w:t xml:space="preserve"> (Alberta) s 14(1).</w:t>
      </w:r>
      <w:proofErr w:type="gramEnd"/>
    </w:p>
  </w:footnote>
  <w:footnote w:id="140">
    <w:p w:rsidR="00513D3D" w:rsidRPr="00E23C27" w:rsidRDefault="00513D3D" w:rsidP="00513D3D">
      <w:pPr>
        <w:pStyle w:val="FootnoteText"/>
        <w:rPr>
          <w:rFonts w:cs="Arial"/>
        </w:rPr>
      </w:pPr>
      <w:r w:rsidRPr="00E23C27">
        <w:rPr>
          <w:rStyle w:val="FootnoteReference"/>
          <w:rFonts w:cs="Arial"/>
          <w:vertAlign w:val="baseline"/>
        </w:rPr>
        <w:footnoteRef/>
      </w:r>
      <w:r>
        <w:rPr>
          <w:rFonts w:cs="Arial"/>
        </w:rPr>
        <w:t>.</w:t>
      </w:r>
      <w:r>
        <w:rPr>
          <w:rFonts w:cs="Arial"/>
        </w:rPr>
        <w:tab/>
      </w:r>
      <w:proofErr w:type="gramStart"/>
      <w:r>
        <w:rPr>
          <w:rFonts w:cs="Arial"/>
        </w:rPr>
        <w:t>Guardianship and Administration Bill 2014 (Vic) cl</w:t>
      </w:r>
      <w:r>
        <w:t> </w:t>
      </w:r>
      <w:r>
        <w:rPr>
          <w:rFonts w:cs="Arial"/>
        </w:rPr>
        <w:t>97(a).</w:t>
      </w:r>
      <w:proofErr w:type="gramEnd"/>
    </w:p>
  </w:footnote>
  <w:footnote w:id="141">
    <w:p w:rsidR="00513D3D" w:rsidRPr="00E23C27" w:rsidRDefault="00513D3D" w:rsidP="00513D3D">
      <w:pPr>
        <w:pStyle w:val="FootnoteText"/>
        <w:rPr>
          <w:rFonts w:cs="Arial"/>
        </w:rPr>
      </w:pPr>
      <w:r w:rsidRPr="00E23C27">
        <w:rPr>
          <w:rStyle w:val="FootnoteReference"/>
          <w:rFonts w:cs="Arial"/>
          <w:vertAlign w:val="baseline"/>
        </w:rPr>
        <w:footnoteRef/>
      </w:r>
      <w:r>
        <w:rPr>
          <w:rFonts w:cs="Arial"/>
        </w:rPr>
        <w:t>.</w:t>
      </w:r>
      <w:r>
        <w:rPr>
          <w:rFonts w:cs="Arial"/>
        </w:rPr>
        <w:tab/>
      </w:r>
      <w:r>
        <w:rPr>
          <w:rFonts w:cs="Arial"/>
          <w:i/>
        </w:rPr>
        <w:t>Adult Guardianship and Trusteeship Act 2008</w:t>
      </w:r>
      <w:r>
        <w:rPr>
          <w:rFonts w:cs="Arial"/>
        </w:rPr>
        <w:t xml:space="preserve"> (Alberta) s 14(1</w:t>
      </w:r>
      <w:proofErr w:type="gramStart"/>
      <w:r>
        <w:rPr>
          <w:rFonts w:cs="Arial"/>
        </w:rPr>
        <w:t>)(</w:t>
      </w:r>
      <w:proofErr w:type="gramEnd"/>
      <w:r>
        <w:rPr>
          <w:rFonts w:cs="Arial"/>
        </w:rPr>
        <w:t>a), s 14(2).</w:t>
      </w:r>
    </w:p>
  </w:footnote>
  <w:footnote w:id="142">
    <w:p w:rsidR="00513D3D" w:rsidRPr="00E00527" w:rsidRDefault="00513D3D" w:rsidP="00513D3D">
      <w:pPr>
        <w:pStyle w:val="FootnoteText"/>
        <w:rPr>
          <w:rFonts w:cs="Arial"/>
        </w:rPr>
      </w:pPr>
      <w:r w:rsidRPr="00E23C27">
        <w:rPr>
          <w:rStyle w:val="FootnoteReference"/>
          <w:rFonts w:cs="Arial"/>
          <w:vertAlign w:val="baseline"/>
        </w:rPr>
        <w:footnoteRef/>
      </w:r>
      <w:r>
        <w:rPr>
          <w:rFonts w:cs="Arial"/>
        </w:rPr>
        <w:t>.</w:t>
      </w:r>
      <w:r>
        <w:rPr>
          <w:rFonts w:cs="Arial"/>
        </w:rPr>
        <w:tab/>
        <w:t xml:space="preserve">Guardianship and Administration Bill 2014 (Vic) cl 97(b); Victorian Law Reform Commission, </w:t>
      </w:r>
      <w:r>
        <w:rPr>
          <w:rFonts w:cs="Arial"/>
          <w:i/>
        </w:rPr>
        <w:t>Guardianship</w:t>
      </w:r>
      <w:r>
        <w:rPr>
          <w:rFonts w:cs="Arial"/>
        </w:rPr>
        <w:t xml:space="preserve">, Final Report 24 (2012) rec 36; </w:t>
      </w:r>
      <w:r>
        <w:rPr>
          <w:rFonts w:cs="Arial"/>
          <w:i/>
        </w:rPr>
        <w:t>Adult Guardianship and Trusteeship Act 2008</w:t>
      </w:r>
      <w:r>
        <w:rPr>
          <w:rFonts w:cs="Arial"/>
        </w:rPr>
        <w:t xml:space="preserve"> (Alberta) s 14(1</w:t>
      </w:r>
      <w:proofErr w:type="gramStart"/>
      <w:r>
        <w:rPr>
          <w:rFonts w:cs="Arial"/>
        </w:rPr>
        <w:t>)(</w:t>
      </w:r>
      <w:proofErr w:type="gramEnd"/>
      <w:r>
        <w:rPr>
          <w:rFonts w:cs="Arial"/>
        </w:rPr>
        <w:t>b).</w:t>
      </w:r>
    </w:p>
  </w:footnote>
  <w:footnote w:id="143">
    <w:p w:rsidR="00513D3D" w:rsidRPr="001343EC" w:rsidRDefault="00513D3D" w:rsidP="00513D3D">
      <w:pPr>
        <w:pStyle w:val="FootnoteText"/>
        <w:rPr>
          <w:rFonts w:cs="Arial"/>
        </w:rPr>
      </w:pPr>
      <w:r w:rsidRPr="001343EC">
        <w:rPr>
          <w:rStyle w:val="FootnoteReference"/>
          <w:rFonts w:cs="Arial"/>
          <w:vertAlign w:val="baseline"/>
        </w:rPr>
        <w:footnoteRef/>
      </w:r>
      <w:r>
        <w:rPr>
          <w:rFonts w:cs="Arial"/>
        </w:rPr>
        <w:t>.</w:t>
      </w:r>
      <w:r>
        <w:rPr>
          <w:rFonts w:cs="Arial"/>
        </w:rPr>
        <w:tab/>
        <w:t xml:space="preserve">Guardianship and Administration Bill 2014 (Vic) cl 98; Victorian Law Reform Commission, </w:t>
      </w:r>
      <w:r>
        <w:rPr>
          <w:rFonts w:cs="Arial"/>
          <w:i/>
        </w:rPr>
        <w:t>Guardianship</w:t>
      </w:r>
      <w:r>
        <w:rPr>
          <w:rFonts w:cs="Arial"/>
        </w:rPr>
        <w:t xml:space="preserve">, Final Report 24 (2012) rec 36, rec 66; </w:t>
      </w:r>
      <w:r>
        <w:rPr>
          <w:rFonts w:cs="Arial"/>
          <w:i/>
        </w:rPr>
        <w:t>Adult Guardianship and Trusteeship Act 2008</w:t>
      </w:r>
      <w:r>
        <w:rPr>
          <w:rFonts w:cs="Arial"/>
        </w:rPr>
        <w:t xml:space="preserve"> (Alberta) s 14(1)(b); </w:t>
      </w:r>
      <w:r>
        <w:rPr>
          <w:rFonts w:cs="Arial"/>
          <w:i/>
        </w:rPr>
        <w:t>Assisted Decision-Making (Capacity) Act 2015</w:t>
      </w:r>
      <w:r>
        <w:rPr>
          <w:rFonts w:cs="Arial"/>
        </w:rPr>
        <w:t xml:space="preserve"> (Ireland) s 17(2)(b).</w:t>
      </w:r>
    </w:p>
  </w:footnote>
  <w:footnote w:id="144">
    <w:p w:rsidR="00513D3D" w:rsidRPr="002E412E" w:rsidRDefault="00513D3D" w:rsidP="00513D3D">
      <w:pPr>
        <w:pStyle w:val="FootnoteText"/>
        <w:rPr>
          <w:rFonts w:cs="Arial"/>
        </w:rPr>
      </w:pPr>
      <w:r w:rsidRPr="002E412E">
        <w:rPr>
          <w:rStyle w:val="FootnoteReference"/>
          <w:rFonts w:cs="Arial"/>
          <w:vertAlign w:val="baseline"/>
        </w:rPr>
        <w:footnoteRef/>
      </w:r>
      <w:r>
        <w:rPr>
          <w:rFonts w:cs="Arial"/>
        </w:rPr>
        <w:t>.</w:t>
      </w:r>
      <w:r>
        <w:rPr>
          <w:rFonts w:cs="Arial"/>
        </w:rPr>
        <w:tab/>
      </w:r>
      <w:r>
        <w:rPr>
          <w:rFonts w:cs="Arial"/>
          <w:i/>
        </w:rPr>
        <w:t>Assisted Decision-Making (Capacity) Act 2015</w:t>
      </w:r>
      <w:r>
        <w:rPr>
          <w:rFonts w:cs="Arial"/>
        </w:rPr>
        <w:t xml:space="preserve"> (Ireland) s 17(2</w:t>
      </w:r>
      <w:proofErr w:type="gramStart"/>
      <w:r>
        <w:rPr>
          <w:rFonts w:cs="Arial"/>
        </w:rPr>
        <w:t>)(</w:t>
      </w:r>
      <w:proofErr w:type="gramEnd"/>
      <w:r>
        <w:rPr>
          <w:rFonts w:cs="Arial"/>
        </w:rPr>
        <w:t xml:space="preserve">a); Guardianship and Administration Bill 2014 (Vic) cl 98(c); Victorian Law Reform Commission, </w:t>
      </w:r>
      <w:r>
        <w:rPr>
          <w:rFonts w:cs="Arial"/>
          <w:i/>
        </w:rPr>
        <w:t>Guardianship</w:t>
      </w:r>
      <w:r>
        <w:rPr>
          <w:rFonts w:cs="Arial"/>
        </w:rPr>
        <w:t>, Final Report 24 (2012) rec</w:t>
      </w:r>
      <w:r>
        <w:t> </w:t>
      </w:r>
      <w:r>
        <w:rPr>
          <w:rFonts w:cs="Arial"/>
        </w:rPr>
        <w:t>36(c), rec 66(c).</w:t>
      </w:r>
    </w:p>
  </w:footnote>
  <w:footnote w:id="145">
    <w:p w:rsidR="00513D3D" w:rsidRPr="00133A60" w:rsidRDefault="00513D3D" w:rsidP="00513D3D">
      <w:pPr>
        <w:pStyle w:val="FootnoteText"/>
        <w:rPr>
          <w:rFonts w:cs="Arial"/>
        </w:rPr>
      </w:pPr>
      <w:r w:rsidRPr="00133A60">
        <w:rPr>
          <w:rStyle w:val="FootnoteReference"/>
          <w:rFonts w:cs="Arial"/>
          <w:vertAlign w:val="baseline"/>
        </w:rPr>
        <w:footnoteRef/>
      </w:r>
      <w:r>
        <w:rPr>
          <w:rFonts w:cs="Arial"/>
        </w:rPr>
        <w:t>.</w:t>
      </w:r>
      <w:r>
        <w:rPr>
          <w:rFonts w:cs="Arial"/>
        </w:rPr>
        <w:tab/>
      </w:r>
      <w:r>
        <w:rPr>
          <w:rFonts w:cs="Arial"/>
          <w:i/>
        </w:rPr>
        <w:t>Assisted Decision-Making (Capacity) Act 2015</w:t>
      </w:r>
      <w:r>
        <w:rPr>
          <w:rFonts w:cs="Arial"/>
        </w:rPr>
        <w:t xml:space="preserve"> (Ireland) s 17(2</w:t>
      </w:r>
      <w:proofErr w:type="gramStart"/>
      <w:r>
        <w:rPr>
          <w:rFonts w:cs="Arial"/>
        </w:rPr>
        <w:t>)(</w:t>
      </w:r>
      <w:proofErr w:type="gramEnd"/>
      <w:r>
        <w:rPr>
          <w:rFonts w:cs="Arial"/>
        </w:rPr>
        <w:t>a).</w:t>
      </w:r>
    </w:p>
  </w:footnote>
  <w:footnote w:id="146">
    <w:p w:rsidR="00513D3D" w:rsidRPr="00133A60" w:rsidRDefault="00513D3D" w:rsidP="00513D3D">
      <w:pPr>
        <w:pStyle w:val="FootnoteText"/>
        <w:rPr>
          <w:rFonts w:cs="Arial"/>
        </w:rPr>
      </w:pPr>
      <w:r w:rsidRPr="00133A60">
        <w:rPr>
          <w:rStyle w:val="FootnoteReference"/>
          <w:rFonts w:cs="Arial"/>
          <w:vertAlign w:val="baseline"/>
        </w:rPr>
        <w:footnoteRef/>
      </w:r>
      <w:r>
        <w:rPr>
          <w:rFonts w:cs="Arial"/>
        </w:rPr>
        <w:t>.</w:t>
      </w:r>
      <w:r>
        <w:rPr>
          <w:rFonts w:cs="Arial"/>
        </w:rPr>
        <w:tab/>
      </w:r>
      <w:r>
        <w:rPr>
          <w:rFonts w:cs="Arial"/>
          <w:i/>
        </w:rPr>
        <w:t>Adult Guardianship and Trusteeship (Ministerial) Regulation 2009</w:t>
      </w:r>
      <w:r>
        <w:rPr>
          <w:rFonts w:cs="Arial"/>
        </w:rPr>
        <w:t xml:space="preserve"> (Alberta) cl 2(b); </w:t>
      </w:r>
      <w:r>
        <w:rPr>
          <w:rFonts w:cs="Arial"/>
          <w:i/>
        </w:rPr>
        <w:t>Assisted Decision-Making (Capacity) Act 2015</w:t>
      </w:r>
      <w:r>
        <w:rPr>
          <w:rFonts w:cs="Arial"/>
        </w:rPr>
        <w:t xml:space="preserve"> (Ireland) s 20(6</w:t>
      </w:r>
      <w:proofErr w:type="gramStart"/>
      <w:r>
        <w:rPr>
          <w:rFonts w:cs="Arial"/>
        </w:rPr>
        <w:t>)(</w:t>
      </w:r>
      <w:proofErr w:type="gramEnd"/>
      <w:r>
        <w:rPr>
          <w:rFonts w:cs="Arial"/>
        </w:rPr>
        <w:t>h).</w:t>
      </w:r>
    </w:p>
  </w:footnote>
  <w:footnote w:id="147">
    <w:p w:rsidR="00513D3D" w:rsidRPr="00533BCC" w:rsidRDefault="00513D3D" w:rsidP="00513D3D">
      <w:pPr>
        <w:pStyle w:val="FootnoteText"/>
        <w:rPr>
          <w:rFonts w:cs="Arial"/>
        </w:rPr>
      </w:pPr>
      <w:r w:rsidRPr="00533BCC">
        <w:rPr>
          <w:rStyle w:val="FootnoteReference"/>
          <w:rFonts w:cs="Arial"/>
          <w:vertAlign w:val="baseline"/>
        </w:rPr>
        <w:footnoteRef/>
      </w:r>
      <w:r>
        <w:rPr>
          <w:rFonts w:cs="Arial"/>
        </w:rPr>
        <w:t>.</w:t>
      </w:r>
      <w:r>
        <w:rPr>
          <w:rFonts w:cs="Arial"/>
        </w:rPr>
        <w:tab/>
      </w:r>
      <w:r>
        <w:rPr>
          <w:rFonts w:cs="Arial"/>
          <w:i/>
        </w:rPr>
        <w:t>Assisted Decision-Making (Capacity) Act 2015</w:t>
      </w:r>
      <w:r>
        <w:rPr>
          <w:rFonts w:cs="Arial"/>
        </w:rPr>
        <w:t xml:space="preserve"> (Ireland) s 11(1</w:t>
      </w:r>
      <w:proofErr w:type="gramStart"/>
      <w:r>
        <w:rPr>
          <w:rFonts w:cs="Arial"/>
        </w:rPr>
        <w:t>)(</w:t>
      </w:r>
      <w:proofErr w:type="gramEnd"/>
      <w:r>
        <w:rPr>
          <w:rFonts w:cs="Arial"/>
        </w:rPr>
        <w:t>c), s 11(1)(g), s 18(1)(a), s 18(1)(c), s 18(1)(g).</w:t>
      </w:r>
    </w:p>
  </w:footnote>
  <w:footnote w:id="148">
    <w:p w:rsidR="00513D3D" w:rsidRPr="000E2738" w:rsidRDefault="00513D3D" w:rsidP="00513D3D">
      <w:pPr>
        <w:pStyle w:val="FootnoteText"/>
        <w:rPr>
          <w:rFonts w:cs="Arial"/>
        </w:rPr>
      </w:pPr>
      <w:r w:rsidRPr="000E2738">
        <w:rPr>
          <w:rStyle w:val="FootnoteReference"/>
          <w:rFonts w:cs="Arial"/>
          <w:vertAlign w:val="baseline"/>
        </w:rPr>
        <w:footnoteRef/>
      </w:r>
      <w:r>
        <w:rPr>
          <w:rFonts w:cs="Arial"/>
        </w:rPr>
        <w:t>.</w:t>
      </w:r>
      <w:r>
        <w:rPr>
          <w:rFonts w:cs="Arial"/>
        </w:rPr>
        <w:tab/>
      </w:r>
      <w:r>
        <w:rPr>
          <w:rFonts w:cs="Arial"/>
          <w:i/>
        </w:rPr>
        <w:t>Assisted Decision-Making (Capacity) Act 2015</w:t>
      </w:r>
      <w:r>
        <w:rPr>
          <w:rFonts w:cs="Arial"/>
        </w:rPr>
        <w:t xml:space="preserve"> (Ireland), s 13(4</w:t>
      </w:r>
      <w:proofErr w:type="gramStart"/>
      <w:r>
        <w:rPr>
          <w:rFonts w:cs="Arial"/>
        </w:rPr>
        <w:t>)(</w:t>
      </w:r>
      <w:proofErr w:type="gramEnd"/>
      <w:r>
        <w:rPr>
          <w:rFonts w:cs="Arial"/>
        </w:rPr>
        <w:t>c), s 18(1)(c).</w:t>
      </w:r>
    </w:p>
  </w:footnote>
  <w:footnote w:id="149">
    <w:p w:rsidR="00513D3D" w:rsidRPr="004B2C99" w:rsidRDefault="00513D3D" w:rsidP="00513D3D">
      <w:pPr>
        <w:pStyle w:val="FootnoteText"/>
        <w:rPr>
          <w:rFonts w:cs="Arial"/>
          <w:sz w:val="22"/>
        </w:rPr>
      </w:pPr>
      <w:r w:rsidRPr="004B2C99">
        <w:footnoteRef/>
      </w:r>
      <w:r>
        <w:t>.</w:t>
      </w:r>
      <w:r>
        <w:tab/>
        <w:t xml:space="preserve">Although certain family members may act as decision-making assistants, even though they are the owner or registered provider of a mental health facility where the appointer resides: </w:t>
      </w:r>
      <w:r>
        <w:rPr>
          <w:rFonts w:cs="Arial"/>
          <w:i/>
        </w:rPr>
        <w:t>Assisted Decision-Making (Capacity) Act 2015</w:t>
      </w:r>
      <w:r>
        <w:rPr>
          <w:rFonts w:cs="Arial"/>
        </w:rPr>
        <w:t xml:space="preserve"> (Ireland) </w:t>
      </w:r>
      <w:r>
        <w:t>s 11(1)(f).</w:t>
      </w:r>
    </w:p>
  </w:footnote>
  <w:footnote w:id="150">
    <w:p w:rsidR="00513D3D" w:rsidRPr="00E33C36" w:rsidRDefault="00513D3D" w:rsidP="00513D3D">
      <w:pPr>
        <w:pStyle w:val="FootnoteText"/>
        <w:rPr>
          <w:rFonts w:cs="Arial"/>
        </w:rPr>
      </w:pPr>
      <w:r w:rsidRPr="00E33C36">
        <w:rPr>
          <w:rStyle w:val="FootnoteReference"/>
          <w:rFonts w:cs="Arial"/>
          <w:vertAlign w:val="baseline"/>
        </w:rPr>
        <w:footnoteRef/>
      </w:r>
      <w:r>
        <w:rPr>
          <w:rFonts w:cs="Arial"/>
        </w:rPr>
        <w:t>.</w:t>
      </w:r>
      <w:r>
        <w:rPr>
          <w:rFonts w:cs="Arial"/>
        </w:rPr>
        <w:tab/>
      </w:r>
      <w:r w:rsidRPr="008E047A">
        <w:rPr>
          <w:i/>
        </w:rPr>
        <w:t>Assisted Decision-Making (Capacity) Act 2015</w:t>
      </w:r>
      <w:r>
        <w:rPr>
          <w:i/>
        </w:rPr>
        <w:t xml:space="preserve"> </w:t>
      </w:r>
      <w:r w:rsidRPr="00E12EDA">
        <w:t>(Ireland)</w:t>
      </w:r>
      <w:r>
        <w:rPr>
          <w:i/>
        </w:rPr>
        <w:t xml:space="preserve"> </w:t>
      </w:r>
      <w:r w:rsidRPr="00E12EDA">
        <w:t>s</w:t>
      </w:r>
      <w:r>
        <w:t> 11(1</w:t>
      </w:r>
      <w:proofErr w:type="gramStart"/>
      <w:r>
        <w:t>)(</w:t>
      </w:r>
      <w:proofErr w:type="gramEnd"/>
      <w:r>
        <w:t>h), s 18(1)(h).</w:t>
      </w:r>
    </w:p>
  </w:footnote>
  <w:footnote w:id="151">
    <w:p w:rsidR="00513D3D" w:rsidRPr="00B65402" w:rsidRDefault="00513D3D" w:rsidP="00513D3D">
      <w:pPr>
        <w:pStyle w:val="FootnoteText"/>
        <w:rPr>
          <w:rFonts w:cs="Arial"/>
        </w:rPr>
      </w:pPr>
      <w:r w:rsidRPr="00B65402">
        <w:rPr>
          <w:rStyle w:val="FootnoteReference"/>
          <w:rFonts w:cs="Arial"/>
          <w:vertAlign w:val="baseline"/>
        </w:rPr>
        <w:footnoteRef/>
      </w:r>
      <w:r>
        <w:rPr>
          <w:rFonts w:cs="Arial"/>
        </w:rPr>
        <w:t>.</w:t>
      </w:r>
      <w:r>
        <w:rPr>
          <w:rFonts w:cs="Arial"/>
        </w:rPr>
        <w:tab/>
      </w:r>
      <w:proofErr w:type="gramStart"/>
      <w:r w:rsidRPr="008E047A">
        <w:rPr>
          <w:i/>
        </w:rPr>
        <w:t>Assisted Decision-Making (Capacity) Act 2015</w:t>
      </w:r>
      <w:r>
        <w:rPr>
          <w:i/>
        </w:rPr>
        <w:t xml:space="preserve"> </w:t>
      </w:r>
      <w:r w:rsidRPr="00E12EDA">
        <w:t>(Ireland)</w:t>
      </w:r>
      <w:r>
        <w:t xml:space="preserve"> s 13(1)–(3), s 20(2)–(4).</w:t>
      </w:r>
      <w:proofErr w:type="gramEnd"/>
      <w:r>
        <w:t xml:space="preserve"> </w:t>
      </w:r>
    </w:p>
  </w:footnote>
  <w:footnote w:id="152">
    <w:p w:rsidR="00513D3D" w:rsidRPr="0041467A" w:rsidRDefault="00513D3D" w:rsidP="00513D3D">
      <w:pPr>
        <w:pStyle w:val="FootnoteText"/>
        <w:rPr>
          <w:rFonts w:cs="Arial"/>
        </w:rPr>
      </w:pPr>
      <w:r w:rsidRPr="009C42C1">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rec 69, [9.67].</w:t>
      </w:r>
    </w:p>
  </w:footnote>
  <w:footnote w:id="153">
    <w:p w:rsidR="00513D3D" w:rsidRPr="00003BA2" w:rsidRDefault="00513D3D" w:rsidP="00513D3D">
      <w:pPr>
        <w:pStyle w:val="FootnoteText"/>
        <w:rPr>
          <w:rFonts w:cs="Arial"/>
        </w:rPr>
      </w:pPr>
      <w:r w:rsidRPr="00003BA2">
        <w:rPr>
          <w:rStyle w:val="FootnoteReference"/>
          <w:rFonts w:cs="Arial"/>
          <w:vertAlign w:val="baseline"/>
        </w:rPr>
        <w:footnoteRef/>
      </w:r>
      <w:r>
        <w:rPr>
          <w:rFonts w:cs="Arial"/>
        </w:rPr>
        <w:t>.</w:t>
      </w:r>
      <w:r>
        <w:rPr>
          <w:rFonts w:cs="Arial"/>
        </w:rPr>
        <w:tab/>
      </w:r>
      <w:proofErr w:type="gramStart"/>
      <w:r w:rsidRPr="008E047A">
        <w:rPr>
          <w:i/>
        </w:rPr>
        <w:t>Assisted Decision-Making (Capacity) Act 2015</w:t>
      </w:r>
      <w:r>
        <w:rPr>
          <w:i/>
        </w:rPr>
        <w:t xml:space="preserve"> </w:t>
      </w:r>
      <w:r w:rsidRPr="00E12EDA">
        <w:t>(Ireland)</w:t>
      </w:r>
      <w:r>
        <w:t xml:space="preserve"> s 17(1).</w:t>
      </w:r>
      <w:proofErr w:type="gramEnd"/>
    </w:p>
  </w:footnote>
  <w:footnote w:id="154">
    <w:p w:rsidR="00513D3D" w:rsidRPr="00003BA2" w:rsidRDefault="00513D3D" w:rsidP="00513D3D">
      <w:pPr>
        <w:pStyle w:val="FootnoteText"/>
        <w:rPr>
          <w:rFonts w:cs="Arial"/>
        </w:rPr>
      </w:pPr>
      <w:r w:rsidRPr="00003BA2">
        <w:rPr>
          <w:rStyle w:val="FootnoteReference"/>
          <w:rFonts w:cs="Arial"/>
          <w:vertAlign w:val="baseline"/>
        </w:rPr>
        <w:footnoteRef/>
      </w:r>
      <w:r>
        <w:rPr>
          <w:rFonts w:cs="Arial"/>
        </w:rPr>
        <w:t>.</w:t>
      </w:r>
      <w:r>
        <w:rPr>
          <w:rFonts w:cs="Arial"/>
        </w:rPr>
        <w:tab/>
      </w:r>
      <w:proofErr w:type="gramStart"/>
      <w:r w:rsidRPr="008E047A">
        <w:rPr>
          <w:i/>
        </w:rPr>
        <w:t>Assisted Decision-Making (Capacity) Act 2015</w:t>
      </w:r>
      <w:r>
        <w:rPr>
          <w:i/>
        </w:rPr>
        <w:t xml:space="preserve"> </w:t>
      </w:r>
      <w:r w:rsidRPr="00E12EDA">
        <w:t>(Ireland)</w:t>
      </w:r>
      <w:r>
        <w:t xml:space="preserve"> s 10(5).</w:t>
      </w:r>
      <w:proofErr w:type="gramEnd"/>
      <w:r>
        <w:t xml:space="preserve"> </w:t>
      </w:r>
    </w:p>
  </w:footnote>
  <w:footnote w:id="155">
    <w:p w:rsidR="00513D3D" w:rsidRPr="00C235FB" w:rsidRDefault="00513D3D" w:rsidP="00513D3D">
      <w:pPr>
        <w:pStyle w:val="FootnoteText"/>
        <w:rPr>
          <w:rFonts w:cs="Arial"/>
        </w:rPr>
      </w:pPr>
      <w:r w:rsidRPr="00C235FB">
        <w:rPr>
          <w:rStyle w:val="FootnoteReference"/>
          <w:rFonts w:cs="Arial"/>
          <w:vertAlign w:val="baseline"/>
        </w:rPr>
        <w:footnoteRef/>
      </w:r>
      <w:r>
        <w:rPr>
          <w:rFonts w:cs="Arial"/>
        </w:rPr>
        <w:t>.</w:t>
      </w:r>
      <w:r>
        <w:rPr>
          <w:rFonts w:cs="Arial"/>
        </w:rPr>
        <w:tab/>
        <w:t xml:space="preserve">Australian Law Reform Commission, </w:t>
      </w:r>
      <w:r>
        <w:rPr>
          <w:rFonts w:cs="Arial"/>
          <w:i/>
        </w:rPr>
        <w:t>Equality, Capacity and Disability in Commonwealth Laws</w:t>
      </w:r>
      <w:r>
        <w:rPr>
          <w:rFonts w:cs="Arial"/>
        </w:rPr>
        <w:t>, Report 124 (2014) [4.48].</w:t>
      </w:r>
    </w:p>
  </w:footnote>
  <w:footnote w:id="156">
    <w:p w:rsidR="00513D3D" w:rsidRPr="00D20434" w:rsidRDefault="00513D3D" w:rsidP="00513D3D">
      <w:pPr>
        <w:pStyle w:val="FootnoteText"/>
        <w:rPr>
          <w:rFonts w:cs="Arial"/>
        </w:rPr>
      </w:pPr>
      <w:r w:rsidRPr="00D20434">
        <w:rPr>
          <w:rStyle w:val="FootnoteReference"/>
          <w:rFonts w:cs="Arial"/>
          <w:vertAlign w:val="baseline"/>
        </w:rPr>
        <w:footnoteRef/>
      </w:r>
      <w:r>
        <w:rPr>
          <w:rFonts w:cs="Arial"/>
        </w:rPr>
        <w:t>.</w:t>
      </w:r>
      <w:r>
        <w:rPr>
          <w:rFonts w:cs="Arial"/>
        </w:rPr>
        <w:tab/>
      </w:r>
      <w:proofErr w:type="gramStart"/>
      <w:r>
        <w:rPr>
          <w:rFonts w:cs="Arial"/>
          <w:i/>
        </w:rPr>
        <w:t>Adult Guardianship and Trusteeship Act 2008</w:t>
      </w:r>
      <w:r>
        <w:rPr>
          <w:rFonts w:cs="Arial"/>
        </w:rPr>
        <w:t xml:space="preserve"> (Alberta) s</w:t>
      </w:r>
      <w:r>
        <w:t> </w:t>
      </w:r>
      <w:r>
        <w:rPr>
          <w:rFonts w:cs="Arial"/>
        </w:rPr>
        <w:t>4(1).</w:t>
      </w:r>
      <w:proofErr w:type="gramEnd"/>
    </w:p>
  </w:footnote>
  <w:footnote w:id="157">
    <w:p w:rsidR="00513D3D" w:rsidRPr="00393CD1" w:rsidRDefault="00513D3D" w:rsidP="00513D3D">
      <w:pPr>
        <w:pStyle w:val="FootnoteText"/>
        <w:rPr>
          <w:rFonts w:cs="Arial"/>
        </w:rPr>
      </w:pPr>
      <w:r w:rsidRPr="00393CD1">
        <w:rPr>
          <w:rStyle w:val="FootnoteReference"/>
          <w:rFonts w:cs="Arial"/>
          <w:vertAlign w:val="baseline"/>
        </w:rPr>
        <w:footnoteRef/>
      </w:r>
      <w:r>
        <w:rPr>
          <w:rFonts w:cs="Arial"/>
        </w:rPr>
        <w:t>.</w:t>
      </w:r>
      <w:r>
        <w:rPr>
          <w:rFonts w:cs="Arial"/>
        </w:rPr>
        <w:tab/>
      </w:r>
      <w:proofErr w:type="gramStart"/>
      <w:r>
        <w:rPr>
          <w:rFonts w:cs="Arial"/>
          <w:i/>
        </w:rPr>
        <w:t>Adult Guardianship and Trusteeship Act 2008</w:t>
      </w:r>
      <w:r>
        <w:rPr>
          <w:rFonts w:cs="Arial"/>
        </w:rPr>
        <w:t xml:space="preserve"> (Alberta) s 16.</w:t>
      </w:r>
      <w:proofErr w:type="gramEnd"/>
    </w:p>
  </w:footnote>
  <w:footnote w:id="158">
    <w:p w:rsidR="00513D3D" w:rsidRPr="00982BAB" w:rsidRDefault="00513D3D" w:rsidP="00513D3D">
      <w:pPr>
        <w:pStyle w:val="FootnoteText"/>
        <w:rPr>
          <w:rFonts w:cs="Arial"/>
        </w:rPr>
      </w:pPr>
      <w:r w:rsidRPr="00982BAB">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383421">
        <w:rPr>
          <w:rFonts w:cs="Arial"/>
          <w:i/>
        </w:rPr>
        <w:t xml:space="preserve">Guardianship Act 1987 </w:t>
      </w:r>
      <w:r w:rsidRPr="00383421">
        <w:rPr>
          <w:rFonts w:cs="Arial"/>
        </w:rPr>
        <w:t>(NSW) s</w:t>
      </w:r>
      <w:r w:rsidRPr="00383421">
        <w:t> </w:t>
      </w:r>
      <w:r w:rsidRPr="00383421">
        <w:rPr>
          <w:rFonts w:cs="Arial"/>
        </w:rPr>
        <w:t>17(3).</w:t>
      </w:r>
      <w:r>
        <w:rPr>
          <w:rFonts w:cs="Arial"/>
        </w:rPr>
        <w:t xml:space="preserve"> </w:t>
      </w:r>
    </w:p>
  </w:footnote>
  <w:footnote w:id="159">
    <w:p w:rsidR="00513D3D" w:rsidRPr="00CD61A0" w:rsidRDefault="00513D3D" w:rsidP="00513D3D">
      <w:pPr>
        <w:pStyle w:val="FootnoteText"/>
        <w:rPr>
          <w:rFonts w:cs="Arial"/>
        </w:rPr>
      </w:pPr>
      <w:r w:rsidRPr="00CD61A0">
        <w:rPr>
          <w:rStyle w:val="FootnoteReference"/>
          <w:rFonts w:cs="Arial"/>
          <w:vertAlign w:val="baseline"/>
        </w:rPr>
        <w:footnoteRef/>
      </w:r>
      <w:r>
        <w:rPr>
          <w:rFonts w:cs="Arial"/>
        </w:rPr>
        <w:t>.</w:t>
      </w:r>
      <w:r>
        <w:rPr>
          <w:rFonts w:cs="Arial"/>
        </w:rPr>
        <w:tab/>
      </w:r>
      <w:proofErr w:type="gramStart"/>
      <w:r>
        <w:rPr>
          <w:rFonts w:cs="Arial"/>
          <w:i/>
        </w:rPr>
        <w:t>Adult Guardianship and Trusteeship Act 2008</w:t>
      </w:r>
      <w:r>
        <w:rPr>
          <w:rFonts w:cs="Arial"/>
        </w:rPr>
        <w:t xml:space="preserve"> (Alberta) s 5, s 15.</w:t>
      </w:r>
      <w:proofErr w:type="gramEnd"/>
    </w:p>
  </w:footnote>
  <w:footnote w:id="160">
    <w:p w:rsidR="00513D3D" w:rsidRPr="007C0C7C" w:rsidRDefault="00513D3D" w:rsidP="00513D3D">
      <w:pPr>
        <w:pStyle w:val="FootnoteText"/>
        <w:rPr>
          <w:rFonts w:cs="Arial"/>
        </w:rPr>
      </w:pPr>
      <w:r w:rsidRPr="007C0C7C">
        <w:rPr>
          <w:rStyle w:val="FootnoteReference"/>
          <w:rFonts w:cs="Arial"/>
          <w:vertAlign w:val="baseline"/>
        </w:rPr>
        <w:footnoteRef/>
      </w:r>
      <w:r>
        <w:rPr>
          <w:rFonts w:cs="Arial"/>
        </w:rPr>
        <w:t>.</w:t>
      </w:r>
      <w:r>
        <w:rPr>
          <w:rFonts w:cs="Arial"/>
        </w:rPr>
        <w:tab/>
      </w:r>
      <w:r w:rsidRPr="008E047A">
        <w:rPr>
          <w:i/>
        </w:rPr>
        <w:t>Assisted Decision-Making (Capacity) Act 2015</w:t>
      </w:r>
      <w:r>
        <w:rPr>
          <w:i/>
        </w:rPr>
        <w:t xml:space="preserve"> </w:t>
      </w:r>
      <w:r w:rsidRPr="00E12EDA">
        <w:t>(Ireland)</w:t>
      </w:r>
      <w:r>
        <w:t xml:space="preserve"> s 17(2</w:t>
      </w:r>
      <w:proofErr w:type="gramStart"/>
      <w:r>
        <w:t>)(</w:t>
      </w:r>
      <w:proofErr w:type="gramEnd"/>
      <w:r>
        <w:t>a).</w:t>
      </w:r>
    </w:p>
  </w:footnote>
  <w:footnote w:id="161">
    <w:p w:rsidR="00513D3D" w:rsidRPr="00C235FB" w:rsidRDefault="00513D3D" w:rsidP="00513D3D">
      <w:pPr>
        <w:pStyle w:val="FootnoteText"/>
        <w:rPr>
          <w:rFonts w:cs="Arial"/>
        </w:rPr>
      </w:pPr>
      <w:r w:rsidRPr="00C235FB">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rec 37, rec 67.</w:t>
      </w:r>
    </w:p>
  </w:footnote>
  <w:footnote w:id="162">
    <w:p w:rsidR="00513D3D" w:rsidRPr="00C235FB" w:rsidRDefault="00513D3D" w:rsidP="00513D3D">
      <w:pPr>
        <w:pStyle w:val="FootnoteText"/>
        <w:rPr>
          <w:rFonts w:cs="Arial"/>
        </w:rPr>
      </w:pPr>
      <w:r w:rsidRPr="00C235FB">
        <w:rPr>
          <w:rStyle w:val="FootnoteReference"/>
          <w:rFonts w:cs="Arial"/>
          <w:vertAlign w:val="baseline"/>
        </w:rPr>
        <w:footnoteRef/>
      </w:r>
      <w:r>
        <w:rPr>
          <w:rFonts w:cs="Arial"/>
        </w:rPr>
        <w:t>.</w:t>
      </w:r>
      <w:r>
        <w:rPr>
          <w:rFonts w:cs="Arial"/>
        </w:rPr>
        <w:tab/>
        <w:t xml:space="preserve">Australian Law Reform Commission, </w:t>
      </w:r>
      <w:r>
        <w:rPr>
          <w:rFonts w:cs="Arial"/>
          <w:i/>
        </w:rPr>
        <w:t>Equality, Capacity and Disability in Commonwealth Laws</w:t>
      </w:r>
      <w:r>
        <w:rPr>
          <w:rFonts w:cs="Arial"/>
        </w:rPr>
        <w:t>, Report 124 (2014) [4.48].</w:t>
      </w:r>
    </w:p>
  </w:footnote>
  <w:footnote w:id="163">
    <w:p w:rsidR="00513D3D" w:rsidRPr="00EA3624" w:rsidRDefault="00513D3D" w:rsidP="00513D3D">
      <w:pPr>
        <w:pStyle w:val="FootnoteText"/>
        <w:rPr>
          <w:rFonts w:cs="Arial"/>
        </w:rPr>
      </w:pPr>
      <w:r w:rsidRPr="00EA3624">
        <w:rPr>
          <w:rStyle w:val="FootnoteReference"/>
          <w:rFonts w:cs="Arial"/>
          <w:vertAlign w:val="baseline"/>
        </w:rPr>
        <w:footnoteRef/>
      </w:r>
      <w:r>
        <w:rPr>
          <w:rFonts w:cs="Arial"/>
        </w:rPr>
        <w:t>.</w:t>
      </w:r>
      <w:r>
        <w:rPr>
          <w:rFonts w:cs="Arial"/>
        </w:rPr>
        <w:tab/>
        <w:t xml:space="preserve">Australian Law Reform Commission, </w:t>
      </w:r>
      <w:r>
        <w:rPr>
          <w:rFonts w:cs="Arial"/>
          <w:i/>
        </w:rPr>
        <w:t>Equality, Capacity and Disability in Commonwealth Laws</w:t>
      </w:r>
      <w:r>
        <w:rPr>
          <w:rFonts w:cs="Arial"/>
        </w:rPr>
        <w:t>, Report 124 (2014) [4.47], [4.60].</w:t>
      </w:r>
    </w:p>
  </w:footnote>
  <w:footnote w:id="164">
    <w:p w:rsidR="00513D3D" w:rsidRPr="000E29A1" w:rsidRDefault="00513D3D" w:rsidP="00513D3D">
      <w:pPr>
        <w:pStyle w:val="FootnoteText"/>
        <w:rPr>
          <w:rFonts w:cs="Arial"/>
        </w:rPr>
      </w:pPr>
      <w:r w:rsidRPr="000E29A1">
        <w:rPr>
          <w:rStyle w:val="FootnoteReference"/>
          <w:rFonts w:cs="Arial"/>
          <w:vertAlign w:val="baseline"/>
        </w:rPr>
        <w:footnoteRef/>
      </w:r>
      <w:r>
        <w:rPr>
          <w:rFonts w:cs="Arial"/>
        </w:rPr>
        <w:t>.</w:t>
      </w:r>
      <w:r>
        <w:rPr>
          <w:rFonts w:cs="Arial"/>
        </w:rPr>
        <w:tab/>
      </w:r>
      <w:proofErr w:type="gramStart"/>
      <w:r>
        <w:t xml:space="preserve">B </w:t>
      </w:r>
      <w:proofErr w:type="spellStart"/>
      <w:r>
        <w:t>Ripperger</w:t>
      </w:r>
      <w:proofErr w:type="spellEnd"/>
      <w:r>
        <w:t xml:space="preserve"> and L Joseph, </w:t>
      </w:r>
      <w:r>
        <w:rPr>
          <w:i/>
        </w:rPr>
        <w:t>Preliminary S</w:t>
      </w:r>
      <w:r w:rsidRPr="0038519F">
        <w:rPr>
          <w:i/>
        </w:rPr>
        <w:t>ubmission</w:t>
      </w:r>
      <w:r>
        <w:t xml:space="preserve"> </w:t>
      </w:r>
      <w:r w:rsidRPr="003C46B0">
        <w:rPr>
          <w:i/>
        </w:rPr>
        <w:t>PGA31</w:t>
      </w:r>
      <w:r>
        <w:t>, 10</w:t>
      </w:r>
      <w:r>
        <w:rPr>
          <w:rFonts w:cs="Arial"/>
        </w:rPr>
        <w:t>.</w:t>
      </w:r>
      <w:proofErr w:type="gramEnd"/>
    </w:p>
  </w:footnote>
  <w:footnote w:id="165">
    <w:p w:rsidR="00513D3D" w:rsidRPr="00BC44B0" w:rsidRDefault="00513D3D" w:rsidP="00513D3D">
      <w:pPr>
        <w:pStyle w:val="FootnoteText"/>
        <w:rPr>
          <w:rFonts w:cs="Arial"/>
        </w:rPr>
      </w:pPr>
      <w:r w:rsidRPr="00521754">
        <w:rPr>
          <w:rStyle w:val="FootnoteReference"/>
          <w:rFonts w:cs="Arial"/>
          <w:vertAlign w:val="baseline"/>
        </w:rPr>
        <w:footnoteRef/>
      </w:r>
      <w:r>
        <w:rPr>
          <w:rFonts w:cs="Arial"/>
        </w:rPr>
        <w:t>.</w:t>
      </w:r>
      <w:r>
        <w:rPr>
          <w:rFonts w:cs="Arial"/>
        </w:rPr>
        <w:tab/>
        <w:t xml:space="preserve">Confidential, </w:t>
      </w:r>
      <w:r>
        <w:rPr>
          <w:rFonts w:cs="Arial"/>
          <w:i/>
        </w:rPr>
        <w:t>Preliminary Submission PGA33</w:t>
      </w:r>
      <w:r>
        <w:rPr>
          <w:rFonts w:cs="Arial"/>
        </w:rPr>
        <w:t xml:space="preserve">, 2; B Pace, </w:t>
      </w:r>
      <w:r>
        <w:rPr>
          <w:rFonts w:cs="Arial"/>
          <w:i/>
        </w:rPr>
        <w:t>Preliminary Submission PGA09</w:t>
      </w:r>
      <w:r>
        <w:rPr>
          <w:rFonts w:cs="Arial"/>
        </w:rPr>
        <w:t>, 8–9.</w:t>
      </w:r>
    </w:p>
  </w:footnote>
  <w:footnote w:id="166">
    <w:p w:rsidR="00513D3D" w:rsidRPr="00BC44B0"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t xml:space="preserve">B </w:t>
      </w:r>
      <w:proofErr w:type="spellStart"/>
      <w:r>
        <w:t>Ripperger</w:t>
      </w:r>
      <w:proofErr w:type="spellEnd"/>
      <w:r>
        <w:t xml:space="preserve"> and L Joseph, </w:t>
      </w:r>
      <w:r>
        <w:rPr>
          <w:i/>
        </w:rPr>
        <w:t>Preliminary S</w:t>
      </w:r>
      <w:r w:rsidRPr="0038519F">
        <w:rPr>
          <w:i/>
        </w:rPr>
        <w:t>ubmission</w:t>
      </w:r>
      <w:r>
        <w:t xml:space="preserve"> </w:t>
      </w:r>
      <w:r w:rsidRPr="003C46B0">
        <w:rPr>
          <w:i/>
        </w:rPr>
        <w:t>PGA31</w:t>
      </w:r>
      <w:r>
        <w:t>, 10</w:t>
      </w:r>
      <w:r>
        <w:rPr>
          <w:rFonts w:cs="Arial"/>
        </w:rPr>
        <w:t>.</w:t>
      </w:r>
      <w:proofErr w:type="gramEnd"/>
    </w:p>
  </w:footnote>
  <w:footnote w:id="167">
    <w:p w:rsidR="00513D3D" w:rsidRPr="00BC44B0"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 xml:space="preserve">NSW Ombudsman, </w:t>
      </w:r>
      <w:r>
        <w:rPr>
          <w:rFonts w:cs="Arial"/>
          <w:i/>
        </w:rPr>
        <w:t>Preliminary Submission PGA41</w:t>
      </w:r>
      <w:r>
        <w:rPr>
          <w:rFonts w:cs="Arial"/>
        </w:rPr>
        <w:t>, 5.</w:t>
      </w:r>
      <w:proofErr w:type="gramEnd"/>
    </w:p>
  </w:footnote>
  <w:footnote w:id="168">
    <w:p w:rsidR="00513D3D" w:rsidRPr="0099787B"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r>
        <w:rPr>
          <w:rFonts w:cs="Arial"/>
          <w:i/>
        </w:rPr>
        <w:t xml:space="preserve">Convention on the Rights of Persons with Disabilities, </w:t>
      </w:r>
      <w:r>
        <w:rPr>
          <w:rFonts w:cs="Arial"/>
        </w:rPr>
        <w:t>2515 UNTS 3 (entered into force 3 May 2008) art</w:t>
      </w:r>
      <w:r>
        <w:t> </w:t>
      </w:r>
      <w:r>
        <w:rPr>
          <w:rFonts w:cs="Arial"/>
        </w:rPr>
        <w:t>12(3).</w:t>
      </w:r>
    </w:p>
  </w:footnote>
  <w:footnote w:id="169">
    <w:p w:rsidR="00513D3D" w:rsidRPr="0099787B"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i/>
        </w:rPr>
        <w:t>Adult Guardianship and Trusteeship Act 2008</w:t>
      </w:r>
      <w:r>
        <w:rPr>
          <w:rFonts w:cs="Arial"/>
        </w:rPr>
        <w:t xml:space="preserve"> (Alberta) s</w:t>
      </w:r>
      <w:r>
        <w:t> </w:t>
      </w:r>
      <w:r>
        <w:rPr>
          <w:rFonts w:cs="Arial"/>
        </w:rPr>
        <w:t xml:space="preserve">19(2); </w:t>
      </w:r>
      <w:r w:rsidRPr="008E047A">
        <w:rPr>
          <w:i/>
        </w:rPr>
        <w:t>Assisted Decision-Making (Capacity) Act 2015</w:t>
      </w:r>
      <w:r>
        <w:rPr>
          <w:i/>
        </w:rPr>
        <w:t xml:space="preserve"> </w:t>
      </w:r>
      <w:r w:rsidRPr="00E12EDA">
        <w:t>(Ireland)</w:t>
      </w:r>
      <w:r>
        <w:t xml:space="preserve"> s 19(3).</w:t>
      </w:r>
      <w:proofErr w:type="gramEnd"/>
    </w:p>
  </w:footnote>
  <w:footnote w:id="170">
    <w:p w:rsidR="00513D3D" w:rsidRPr="00213D26"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xml:space="preserve">, Final Report </w:t>
      </w:r>
      <w:r>
        <w:t>24</w:t>
      </w:r>
      <w:r>
        <w:rPr>
          <w:rFonts w:cs="Arial"/>
        </w:rPr>
        <w:t xml:space="preserve"> (2012) rec 38, </w:t>
      </w:r>
      <w:r w:rsidRPr="00900BFE">
        <w:t>rec</w:t>
      </w:r>
      <w:r>
        <w:t> </w:t>
      </w:r>
      <w:r w:rsidRPr="00900BFE">
        <w:t>68</w:t>
      </w:r>
      <w:r>
        <w:rPr>
          <w:rFonts w:cs="Arial"/>
        </w:rPr>
        <w:t>.</w:t>
      </w:r>
    </w:p>
  </w:footnote>
  <w:footnote w:id="171">
    <w:p w:rsidR="00513D3D" w:rsidRPr="00546207"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t xml:space="preserve">NSW Family and Community Services, Department of Ageing, Disability and Home Care, </w:t>
      </w:r>
      <w:r>
        <w:rPr>
          <w:rFonts w:cs="Arial"/>
          <w:i/>
        </w:rPr>
        <w:t>My Life, My Decision: An Independent Evaluation of the Supported Decision-Making Pilot</w:t>
      </w:r>
      <w:r>
        <w:rPr>
          <w:rFonts w:cs="Arial"/>
        </w:rPr>
        <w:t xml:space="preserve"> (2015) [9.2.2].</w:t>
      </w:r>
    </w:p>
  </w:footnote>
  <w:footnote w:id="172">
    <w:p w:rsidR="00513D3D" w:rsidRPr="00BE63CF"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[8.89], [9.65].</w:t>
      </w:r>
      <w:proofErr w:type="gramEnd"/>
    </w:p>
  </w:footnote>
  <w:footnote w:id="173">
    <w:p w:rsidR="00513D3D" w:rsidRPr="00BE63CF"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t xml:space="preserve">NSW Family and Community Services, Department of Ageing, Disability and Home Care, </w:t>
      </w:r>
      <w:r>
        <w:rPr>
          <w:rFonts w:cs="Arial"/>
          <w:i/>
        </w:rPr>
        <w:t>My Life, My Decision: An Independent Evaluation of the Supported Decision-Making Pilot</w:t>
      </w:r>
      <w:r>
        <w:rPr>
          <w:rFonts w:cs="Arial"/>
        </w:rPr>
        <w:t xml:space="preserve"> (2015) [9.2.4].</w:t>
      </w:r>
    </w:p>
  </w:footnote>
  <w:footnote w:id="174">
    <w:p w:rsidR="00513D3D" w:rsidRPr="005D3805"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t xml:space="preserve">NSW Family and Community Services, Department of Ageing, Disability and Home Care, </w:t>
      </w:r>
      <w:r>
        <w:rPr>
          <w:rFonts w:cs="Arial"/>
          <w:i/>
        </w:rPr>
        <w:t>My Life, My Decision: An Independent Evaluation of the Supported Decision-Making Pilot</w:t>
      </w:r>
      <w:r>
        <w:rPr>
          <w:rFonts w:cs="Arial"/>
        </w:rPr>
        <w:t xml:space="preserve"> (2015) [9.2.2].</w:t>
      </w:r>
    </w:p>
  </w:footnote>
  <w:footnote w:id="175">
    <w:p w:rsidR="00513D3D" w:rsidRPr="005D3805"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t xml:space="preserve">Australian Law Reform Commission, </w:t>
      </w:r>
      <w:r>
        <w:rPr>
          <w:rFonts w:cs="Arial"/>
          <w:i/>
        </w:rPr>
        <w:t>Equality, Capacity and Disability in Commonwealth Laws</w:t>
      </w:r>
      <w:r>
        <w:rPr>
          <w:rFonts w:cs="Arial"/>
        </w:rPr>
        <w:t>, Report 124 (2014) [4.48].</w:t>
      </w:r>
    </w:p>
  </w:footnote>
  <w:footnote w:id="176">
    <w:p w:rsidR="00513D3D" w:rsidRPr="005606BD"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[8.90].</w:t>
      </w:r>
      <w:proofErr w:type="gramEnd"/>
    </w:p>
  </w:footnote>
  <w:footnote w:id="177">
    <w:p w:rsidR="00513D3D" w:rsidRPr="000C0C6D"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 xml:space="preserve">Victoria, Office of the Public Advocate, “Volunteer Programs” </w:t>
      </w:r>
      <w:hyperlink r:id="rId4" w:history="1">
        <w:r>
          <w:rPr>
            <w:rStyle w:val="Hyperlink"/>
          </w:rPr>
          <w:t>&lt;</w:t>
        </w:r>
        <w:r w:rsidRPr="00AF3A64">
          <w:rPr>
            <w:rStyle w:val="Hyperlink"/>
          </w:rPr>
          <w:t>www.publicadvocate.vic.gov.au/our-services/volunteer-programs</w:t>
        </w:r>
      </w:hyperlink>
      <w:r>
        <w:rPr>
          <w:rStyle w:val="Hyperlink"/>
        </w:rPr>
        <w:t>&gt;</w:t>
      </w:r>
      <w:r>
        <w:t xml:space="preserve">; Western Australia, Office of the Public Advocate, “Community Guardianship” (31 August 2016) </w:t>
      </w:r>
      <w:hyperlink r:id="rId5" w:history="1">
        <w:r>
          <w:rPr>
            <w:rStyle w:val="Hyperlink"/>
          </w:rPr>
          <w:t>&lt;</w:t>
        </w:r>
        <w:r w:rsidRPr="00AF3A64">
          <w:rPr>
            <w:rStyle w:val="Hyperlink"/>
          </w:rPr>
          <w:t>www.publicadvocate.wa.gov.au/C/community_guardianship.aspx</w:t>
        </w:r>
      </w:hyperlink>
      <w:r>
        <w:rPr>
          <w:rStyle w:val="Hyperlink"/>
        </w:rPr>
        <w:t>&gt;</w:t>
      </w:r>
      <w:r>
        <w:t>.</w:t>
      </w:r>
      <w:proofErr w:type="gramEnd"/>
      <w:r>
        <w:t xml:space="preserve"> </w:t>
      </w:r>
    </w:p>
  </w:footnote>
  <w:footnote w:id="178">
    <w:p w:rsidR="00513D3D" w:rsidRPr="000C0C6D"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sidRPr="00BC7487">
        <w:rPr>
          <w:rFonts w:cs="Arial"/>
        </w:rPr>
        <w:t>NSW</w:t>
      </w:r>
      <w:r>
        <w:rPr>
          <w:rFonts w:cs="Arial"/>
        </w:rPr>
        <w:t>,</w:t>
      </w:r>
      <w:r w:rsidRPr="00BC7487">
        <w:rPr>
          <w:rFonts w:cs="Arial"/>
        </w:rPr>
        <w:t xml:space="preserve"> Legislative Council Stan</w:t>
      </w:r>
      <w:r>
        <w:rPr>
          <w:rFonts w:cs="Arial"/>
        </w:rPr>
        <w:t xml:space="preserve">ding Committee on Social Issues, </w:t>
      </w:r>
      <w:r w:rsidRPr="00BC7487">
        <w:rPr>
          <w:rFonts w:cs="Arial"/>
          <w:i/>
        </w:rPr>
        <w:t>Substitute Decision-Making for People Lacking Capacity</w:t>
      </w:r>
      <w:r>
        <w:rPr>
          <w:rFonts w:cs="Arial"/>
        </w:rPr>
        <w:t>, Report 43 (2010) [10.35].</w:t>
      </w:r>
      <w:proofErr w:type="gramEnd"/>
      <w:r>
        <w:rPr>
          <w:rFonts w:cs="Arial"/>
        </w:rPr>
        <w:t xml:space="preserve"> </w:t>
      </w:r>
    </w:p>
  </w:footnote>
  <w:footnote w:id="179">
    <w:p w:rsidR="00513D3D" w:rsidRPr="000C0C6D"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r>
        <w:t xml:space="preserve">On the elements of the proposed guardianship program, see </w:t>
      </w:r>
      <w:r w:rsidRPr="00BC7487">
        <w:rPr>
          <w:rFonts w:cs="Arial"/>
        </w:rPr>
        <w:t>NSW</w:t>
      </w:r>
      <w:r>
        <w:rPr>
          <w:rFonts w:cs="Arial"/>
        </w:rPr>
        <w:t>,</w:t>
      </w:r>
      <w:r w:rsidRPr="00BC7487">
        <w:rPr>
          <w:rFonts w:cs="Arial"/>
        </w:rPr>
        <w:t xml:space="preserve"> Legislative Council Stan</w:t>
      </w:r>
      <w:r>
        <w:rPr>
          <w:rFonts w:cs="Arial"/>
        </w:rPr>
        <w:t xml:space="preserve">ding Committee on Social Issues, </w:t>
      </w:r>
      <w:r w:rsidRPr="00BC7487">
        <w:rPr>
          <w:rFonts w:cs="Arial"/>
          <w:i/>
        </w:rPr>
        <w:t>Substitute Decision-Making for People Lacking Capacity</w:t>
      </w:r>
      <w:r>
        <w:rPr>
          <w:rFonts w:cs="Arial"/>
        </w:rPr>
        <w:t>, Report 43 (2010) [</w:t>
      </w:r>
      <w:r>
        <w:t>10.47]–[10.53].</w:t>
      </w:r>
    </w:p>
  </w:footnote>
  <w:footnote w:id="180">
    <w:p w:rsidR="00513D3D" w:rsidRPr="000C0C6D"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r w:rsidRPr="00BC7487">
        <w:rPr>
          <w:rFonts w:cs="Arial"/>
        </w:rPr>
        <w:t>NSW</w:t>
      </w:r>
      <w:r>
        <w:rPr>
          <w:rFonts w:cs="Arial"/>
        </w:rPr>
        <w:t>,</w:t>
      </w:r>
      <w:r w:rsidRPr="00BC7487">
        <w:rPr>
          <w:rFonts w:cs="Arial"/>
        </w:rPr>
        <w:t xml:space="preserve"> Legislative Council Stan</w:t>
      </w:r>
      <w:r>
        <w:rPr>
          <w:rFonts w:cs="Arial"/>
        </w:rPr>
        <w:t xml:space="preserve">ding Committee on Social Issues, </w:t>
      </w:r>
      <w:r w:rsidRPr="00BC7487">
        <w:rPr>
          <w:rFonts w:cs="Arial"/>
          <w:i/>
        </w:rPr>
        <w:t>Substitute Decision-Making for People Lacking Capacity</w:t>
      </w:r>
      <w:r>
        <w:rPr>
          <w:rFonts w:cs="Arial"/>
        </w:rPr>
        <w:t>, Report 43 (2010) rec 29.</w:t>
      </w:r>
    </w:p>
  </w:footnote>
  <w:footnote w:id="181">
    <w:p w:rsidR="00513D3D" w:rsidRPr="000C0C6D"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w:t>
      </w:r>
      <w:r>
        <w:t> </w:t>
      </w:r>
      <w:r>
        <w:rPr>
          <w:rFonts w:cs="Arial"/>
        </w:rPr>
        <w:t>62–63.</w:t>
      </w:r>
      <w:proofErr w:type="gramEnd"/>
    </w:p>
  </w:footnote>
  <w:footnote w:id="182">
    <w:p w:rsidR="00513D3D" w:rsidRPr="00B14121"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 xml:space="preserve">NSW Trustee and Guardian, </w:t>
      </w:r>
      <w:r>
        <w:rPr>
          <w:rFonts w:cs="Arial"/>
          <w:i/>
        </w:rPr>
        <w:t>Preliminary Submission PGA50</w:t>
      </w:r>
      <w:r w:rsidRPr="009C715E">
        <w:rPr>
          <w:rFonts w:cs="Arial"/>
        </w:rPr>
        <w:t>,</w:t>
      </w:r>
      <w:r>
        <w:rPr>
          <w:rFonts w:cs="Arial"/>
        </w:rPr>
        <w:t xml:space="preserve"> 8.</w:t>
      </w:r>
      <w:proofErr w:type="gramEnd"/>
      <w:r>
        <w:rPr>
          <w:rFonts w:cs="Arial"/>
        </w:rPr>
        <w:t xml:space="preserve"> </w:t>
      </w:r>
    </w:p>
  </w:footnote>
  <w:footnote w:id="183">
    <w:p w:rsidR="00513D3D" w:rsidRPr="00B14121"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 xml:space="preserve">NSW Ombudsman, </w:t>
      </w:r>
      <w:r>
        <w:rPr>
          <w:rFonts w:cs="Arial"/>
          <w:i/>
        </w:rPr>
        <w:t>Preliminary Submission PGA41</w:t>
      </w:r>
      <w:r w:rsidRPr="00E4252C">
        <w:rPr>
          <w:rFonts w:cs="Arial"/>
        </w:rPr>
        <w:t>,</w:t>
      </w:r>
      <w:r>
        <w:rPr>
          <w:rFonts w:cs="Arial"/>
        </w:rPr>
        <w:t xml:space="preserve"> 5.</w:t>
      </w:r>
      <w:proofErr w:type="gramEnd"/>
    </w:p>
  </w:footnote>
  <w:footnote w:id="184">
    <w:p w:rsidR="00513D3D" w:rsidRPr="00C728AB"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[9.66].</w:t>
      </w:r>
      <w:proofErr w:type="gramEnd"/>
    </w:p>
  </w:footnote>
  <w:footnote w:id="185">
    <w:p w:rsidR="00513D3D" w:rsidRPr="00A30E73"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r w:rsidRPr="008E047A">
        <w:rPr>
          <w:i/>
        </w:rPr>
        <w:t>Assisted Decision-Making (Capacity) Act 2015</w:t>
      </w:r>
      <w:r>
        <w:rPr>
          <w:i/>
        </w:rPr>
        <w:t xml:space="preserve"> </w:t>
      </w:r>
      <w:r w:rsidRPr="00E12EDA">
        <w:t>(Ireland)</w:t>
      </w:r>
      <w:r>
        <w:t xml:space="preserve"> s 14(2); </w:t>
      </w:r>
      <w:r>
        <w:rPr>
          <w:rFonts w:cs="Arial"/>
        </w:rPr>
        <w:t xml:space="preserve">Guardianship and Administration Bill 2014 (Vic) cl 99(2); Australian Law Reform Commission, </w:t>
      </w:r>
      <w:r>
        <w:rPr>
          <w:rFonts w:cs="Arial"/>
          <w:i/>
        </w:rPr>
        <w:t>Equality, Capacity and Disability in Commonwealth Laws</w:t>
      </w:r>
      <w:r>
        <w:rPr>
          <w:rFonts w:cs="Arial"/>
        </w:rPr>
        <w:t>, Report 124 (2014) rec 4-3, rec 4-4.</w:t>
      </w:r>
    </w:p>
  </w:footnote>
  <w:footnote w:id="186">
    <w:p w:rsidR="00513D3D" w:rsidRPr="007B452B"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 xml:space="preserve">NSW Trustee and Guardian, </w:t>
      </w:r>
      <w:r>
        <w:rPr>
          <w:rFonts w:cs="Arial"/>
          <w:i/>
        </w:rPr>
        <w:t>Preliminary Submission PGA50</w:t>
      </w:r>
      <w:r>
        <w:rPr>
          <w:rFonts w:cs="Arial"/>
        </w:rPr>
        <w:t>, 9.</w:t>
      </w:r>
      <w:proofErr w:type="gramEnd"/>
    </w:p>
  </w:footnote>
  <w:footnote w:id="187">
    <w:p w:rsidR="00513D3D" w:rsidRPr="007B452B"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45.</w:t>
      </w:r>
      <w:proofErr w:type="gramEnd"/>
    </w:p>
  </w:footnote>
  <w:footnote w:id="188">
    <w:p w:rsidR="00513D3D" w:rsidRPr="007B452B"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r>
        <w:rPr>
          <w:rFonts w:cs="Arial"/>
          <w:i/>
        </w:rPr>
        <w:t>Adult Guardianship and Trusteeship Act 2008</w:t>
      </w:r>
      <w:r>
        <w:rPr>
          <w:rFonts w:cs="Arial"/>
        </w:rPr>
        <w:t xml:space="preserve"> (Alberta) s 1(z</w:t>
      </w:r>
      <w:proofErr w:type="gramStart"/>
      <w:r>
        <w:rPr>
          <w:rFonts w:cs="Arial"/>
        </w:rPr>
        <w:t>)(</w:t>
      </w:r>
      <w:proofErr w:type="gramEnd"/>
      <w:r>
        <w:rPr>
          <w:rFonts w:cs="Arial"/>
        </w:rPr>
        <w:t xml:space="preserve">bb), s 3. </w:t>
      </w:r>
    </w:p>
  </w:footnote>
  <w:footnote w:id="189">
    <w:p w:rsidR="00513D3D" w:rsidRPr="007B452B"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sidRPr="008E047A">
        <w:rPr>
          <w:i/>
        </w:rPr>
        <w:t>Assisted Decision-Making (Capacity) Act 2015</w:t>
      </w:r>
      <w:r>
        <w:rPr>
          <w:i/>
        </w:rPr>
        <w:t xml:space="preserve"> </w:t>
      </w:r>
      <w:r w:rsidRPr="00E12EDA">
        <w:t>(Ireland)</w:t>
      </w:r>
      <w:r>
        <w:t xml:space="preserve"> s 10(1).</w:t>
      </w:r>
      <w:proofErr w:type="gramEnd"/>
      <w:r>
        <w:t xml:space="preserve"> </w:t>
      </w:r>
    </w:p>
  </w:footnote>
  <w:footnote w:id="190">
    <w:p w:rsidR="00513D3D" w:rsidRPr="007B452B"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t xml:space="preserve">Guardianship and Administration Bill 2014 (Vic) cl 87, cl 99(1). </w:t>
      </w:r>
    </w:p>
  </w:footnote>
  <w:footnote w:id="191">
    <w:p w:rsidR="00513D3D" w:rsidRPr="007B452B"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rec</w:t>
      </w:r>
      <w:r>
        <w:t> </w:t>
      </w:r>
      <w:r>
        <w:rPr>
          <w:rFonts w:cs="Arial"/>
        </w:rPr>
        <w:t xml:space="preserve">41, rec 42. </w:t>
      </w:r>
    </w:p>
  </w:footnote>
  <w:footnote w:id="192">
    <w:p w:rsidR="00513D3D" w:rsidRPr="00DF3BEC" w:rsidRDefault="00513D3D" w:rsidP="00513D3D">
      <w:pPr>
        <w:pStyle w:val="FootnoteText"/>
        <w:rPr>
          <w:rFonts w:cs="Arial"/>
        </w:rPr>
      </w:pPr>
      <w:r w:rsidRPr="00DF3BEC">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[8.96].</w:t>
      </w:r>
      <w:proofErr w:type="gramEnd"/>
    </w:p>
  </w:footnote>
  <w:footnote w:id="193">
    <w:p w:rsidR="00513D3D" w:rsidRPr="007B452B"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rec</w:t>
      </w:r>
      <w:r>
        <w:t> </w:t>
      </w:r>
      <w:r>
        <w:rPr>
          <w:rFonts w:cs="Arial"/>
        </w:rPr>
        <w:t xml:space="preserve">39, rec 40, rec 43. </w:t>
      </w:r>
    </w:p>
  </w:footnote>
  <w:footnote w:id="194">
    <w:p w:rsidR="00513D3D" w:rsidRPr="007B452B"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xml:space="preserve">, Final Report 24 (2012) rec 43; Australian Law Reform Commission, </w:t>
      </w:r>
      <w:r>
        <w:rPr>
          <w:rFonts w:cs="Arial"/>
          <w:i/>
        </w:rPr>
        <w:t>Equality, Capacity and Disability in Commonwealth Laws</w:t>
      </w:r>
      <w:r>
        <w:rPr>
          <w:rFonts w:cs="Arial"/>
        </w:rPr>
        <w:t>, Report 124 (2014) rec 4-4.</w:t>
      </w:r>
      <w:proofErr w:type="gramEnd"/>
      <w:r>
        <w:rPr>
          <w:rFonts w:cs="Arial"/>
        </w:rPr>
        <w:t xml:space="preserve"> </w:t>
      </w:r>
    </w:p>
  </w:footnote>
  <w:footnote w:id="195">
    <w:p w:rsidR="00513D3D" w:rsidRPr="007B452B"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r>
        <w:rPr>
          <w:rFonts w:cs="Arial"/>
          <w:i/>
        </w:rPr>
        <w:t>Adult Guardianship and Trusteeship Act 2008</w:t>
      </w:r>
      <w:r>
        <w:rPr>
          <w:rFonts w:cs="Arial"/>
        </w:rPr>
        <w:t xml:space="preserve"> (Alberta) s 4(2</w:t>
      </w:r>
      <w:proofErr w:type="gramStart"/>
      <w:r>
        <w:rPr>
          <w:rFonts w:cs="Arial"/>
        </w:rPr>
        <w:t>)(</w:t>
      </w:r>
      <w:proofErr w:type="gramEnd"/>
      <w:r>
        <w:rPr>
          <w:rFonts w:cs="Arial"/>
        </w:rPr>
        <w:t xml:space="preserve">a); </w:t>
      </w:r>
      <w:r w:rsidRPr="008E047A">
        <w:rPr>
          <w:i/>
        </w:rPr>
        <w:t>Assisted Decision-Making (Capacity) Act 2015</w:t>
      </w:r>
      <w:r>
        <w:rPr>
          <w:i/>
        </w:rPr>
        <w:t xml:space="preserve"> </w:t>
      </w:r>
      <w:r w:rsidRPr="00E12EDA">
        <w:t>(Ireland)</w:t>
      </w:r>
      <w:r>
        <w:t xml:space="preserve"> s 14(1)(a); </w:t>
      </w:r>
      <w:r>
        <w:rPr>
          <w:rFonts w:cs="Arial"/>
        </w:rPr>
        <w:t xml:space="preserve">Guardianship and Administration Bill 2014 (Vic) cl 100(1). </w:t>
      </w:r>
    </w:p>
  </w:footnote>
  <w:footnote w:id="196">
    <w:p w:rsidR="00513D3D" w:rsidRPr="004B54F2"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r w:rsidRPr="008E047A">
        <w:rPr>
          <w:i/>
        </w:rPr>
        <w:t>Assisted Decision-Making (Capacity) Act 2015</w:t>
      </w:r>
      <w:r>
        <w:rPr>
          <w:i/>
        </w:rPr>
        <w:t xml:space="preserve"> </w:t>
      </w:r>
      <w:r w:rsidRPr="00E12EDA">
        <w:t>(Ireland)</w:t>
      </w:r>
      <w:r>
        <w:t xml:space="preserve"> s 14(1</w:t>
      </w:r>
      <w:proofErr w:type="gramStart"/>
      <w:r>
        <w:t>)(</w:t>
      </w:r>
      <w:proofErr w:type="gramEnd"/>
      <w:r>
        <w:t xml:space="preserve">b); </w:t>
      </w:r>
      <w:r>
        <w:rPr>
          <w:rFonts w:cs="Arial"/>
        </w:rPr>
        <w:t xml:space="preserve">Guardianship and Administration Bill 2014 (Vic) cl 103(1)(e). </w:t>
      </w:r>
    </w:p>
  </w:footnote>
  <w:footnote w:id="197">
    <w:p w:rsidR="00513D3D" w:rsidRPr="004B54F2"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r w:rsidRPr="008E047A">
        <w:rPr>
          <w:i/>
        </w:rPr>
        <w:t>Assisted Decision-Making (Capacity) Act 2015</w:t>
      </w:r>
      <w:r>
        <w:rPr>
          <w:i/>
        </w:rPr>
        <w:t xml:space="preserve"> </w:t>
      </w:r>
      <w:r w:rsidRPr="00E12EDA">
        <w:t>(Ireland)</w:t>
      </w:r>
      <w:r>
        <w:t xml:space="preserve"> s 14(1</w:t>
      </w:r>
      <w:proofErr w:type="gramStart"/>
      <w:r>
        <w:t>)(</w:t>
      </w:r>
      <w:proofErr w:type="gramEnd"/>
      <w:r>
        <w:t xml:space="preserve">c). </w:t>
      </w:r>
    </w:p>
  </w:footnote>
  <w:footnote w:id="198">
    <w:p w:rsidR="00513D3D" w:rsidRPr="004B54F2" w:rsidRDefault="00513D3D" w:rsidP="00513D3D">
      <w:pPr>
        <w:pStyle w:val="FootnoteText"/>
        <w:rPr>
          <w:rFonts w:cs="Arial"/>
        </w:rPr>
      </w:pPr>
      <w:r w:rsidRPr="00A04485">
        <w:rPr>
          <w:rStyle w:val="FootnoteReference"/>
          <w:rFonts w:cs="Arial"/>
          <w:vertAlign w:val="baseline"/>
        </w:rPr>
        <w:footnoteRef/>
      </w:r>
      <w:r>
        <w:rPr>
          <w:rFonts w:cs="Arial"/>
        </w:rPr>
        <w:t>.</w:t>
      </w:r>
      <w:r>
        <w:rPr>
          <w:rFonts w:cs="Arial"/>
        </w:rPr>
        <w:tab/>
      </w:r>
      <w:r>
        <w:rPr>
          <w:rFonts w:cs="Arial"/>
          <w:i/>
        </w:rPr>
        <w:t>Adult Guardianship and Trusteeship Act 2008</w:t>
      </w:r>
      <w:r>
        <w:rPr>
          <w:rFonts w:cs="Arial"/>
        </w:rPr>
        <w:t xml:space="preserve"> (Alberta) s 4(2)(b); </w:t>
      </w:r>
      <w:r w:rsidRPr="008E047A">
        <w:rPr>
          <w:i/>
        </w:rPr>
        <w:t>Assisted Decision-Making (Capacity) Act 2015</w:t>
      </w:r>
      <w:r>
        <w:rPr>
          <w:i/>
        </w:rPr>
        <w:t xml:space="preserve"> </w:t>
      </w:r>
      <w:r w:rsidRPr="00E12EDA">
        <w:t>(Ireland)</w:t>
      </w:r>
      <w:r>
        <w:t xml:space="preserve"> s 14(1)(d); </w:t>
      </w:r>
      <w:r>
        <w:rPr>
          <w:rFonts w:cs="Arial"/>
        </w:rPr>
        <w:t xml:space="preserve">Guardianship and Administration Bill 2014 (Vic) cl 101. </w:t>
      </w:r>
    </w:p>
  </w:footnote>
  <w:footnote w:id="199">
    <w:p w:rsidR="00513D3D" w:rsidRPr="004B54F2"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r>
        <w:rPr>
          <w:rFonts w:cs="Arial"/>
          <w:i/>
        </w:rPr>
        <w:t>Adult Guardianship and Trusteeship Act 2008</w:t>
      </w:r>
      <w:r>
        <w:rPr>
          <w:rFonts w:cs="Arial"/>
        </w:rPr>
        <w:t xml:space="preserve"> (Alberta) s 4(2)(c); </w:t>
      </w:r>
      <w:r w:rsidRPr="008E047A">
        <w:rPr>
          <w:i/>
        </w:rPr>
        <w:t>Assisted Decision-Making (Capacity) Act 2015</w:t>
      </w:r>
      <w:r>
        <w:rPr>
          <w:i/>
        </w:rPr>
        <w:t xml:space="preserve"> </w:t>
      </w:r>
      <w:r w:rsidRPr="00E12EDA">
        <w:t>(Ireland)</w:t>
      </w:r>
      <w:r>
        <w:t xml:space="preserve"> s 14(1)(c)–(d); </w:t>
      </w:r>
      <w:r>
        <w:rPr>
          <w:rFonts w:cs="Arial"/>
        </w:rPr>
        <w:t xml:space="preserve">Guardianship and Administration Bill 2014 (Vic) cl 101(b). </w:t>
      </w:r>
    </w:p>
  </w:footnote>
  <w:footnote w:id="200">
    <w:p w:rsidR="00513D3D" w:rsidRPr="004B54F2"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r w:rsidRPr="008E047A">
        <w:rPr>
          <w:i/>
        </w:rPr>
        <w:t>Assisted Decision-Making (Capacity) Act 2015</w:t>
      </w:r>
      <w:r>
        <w:rPr>
          <w:i/>
        </w:rPr>
        <w:t xml:space="preserve"> </w:t>
      </w:r>
      <w:r w:rsidRPr="00E12EDA">
        <w:t>(Ireland)</w:t>
      </w:r>
      <w:r>
        <w:t xml:space="preserve"> s 14(1</w:t>
      </w:r>
      <w:proofErr w:type="gramStart"/>
      <w:r>
        <w:t>)(</w:t>
      </w:r>
      <w:proofErr w:type="gramEnd"/>
      <w:r>
        <w:t xml:space="preserve">e); </w:t>
      </w:r>
      <w:r>
        <w:rPr>
          <w:rFonts w:cs="Arial"/>
        </w:rPr>
        <w:t>Guardianship and Administration Bill 2014 (Vic) cl 102(1).</w:t>
      </w:r>
    </w:p>
  </w:footnote>
  <w:footnote w:id="201">
    <w:p w:rsidR="00513D3D" w:rsidRPr="00554D18" w:rsidRDefault="00513D3D" w:rsidP="00513D3D">
      <w:pPr>
        <w:pStyle w:val="FootnoteText"/>
        <w:rPr>
          <w:rFonts w:cs="Arial"/>
        </w:rPr>
      </w:pPr>
      <w:r w:rsidRPr="00554D18">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sidRPr="00023BEE">
        <w:rPr>
          <w:rFonts w:cs="Arial"/>
          <w:i/>
        </w:rPr>
        <w:t>Equality, Capacity and Disability in Commonwealth Laws</w:t>
      </w:r>
      <w:r>
        <w:rPr>
          <w:rFonts w:cs="Arial"/>
        </w:rPr>
        <w:t xml:space="preserve">, Report 124 (2014) </w:t>
      </w:r>
      <w:r>
        <w:t xml:space="preserve">rec 4-5, </w:t>
      </w:r>
      <w:r>
        <w:rPr>
          <w:rFonts w:cs="Arial"/>
        </w:rPr>
        <w:t>[</w:t>
      </w:r>
      <w:r>
        <w:t>4.53], [4.71].</w:t>
      </w:r>
      <w:proofErr w:type="gramEnd"/>
    </w:p>
  </w:footnote>
  <w:footnote w:id="202">
    <w:p w:rsidR="00513D3D" w:rsidRPr="004476AD"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t xml:space="preserve">Guardianship and Administration Bill 2014 (Vic) cl 99; </w:t>
      </w:r>
      <w:r>
        <w:rPr>
          <w:rFonts w:cs="Arial"/>
          <w:i/>
        </w:rPr>
        <w:t>Adult Guardianship and Trusteeship Act 2008</w:t>
      </w:r>
      <w:r>
        <w:rPr>
          <w:rFonts w:cs="Arial"/>
        </w:rPr>
        <w:t xml:space="preserve"> (Alberta) s 4(2); Victorian Law Reform Commission, </w:t>
      </w:r>
      <w:r>
        <w:rPr>
          <w:rFonts w:cs="Arial"/>
          <w:i/>
        </w:rPr>
        <w:t>Guardianship</w:t>
      </w:r>
      <w:r>
        <w:rPr>
          <w:rFonts w:cs="Arial"/>
        </w:rPr>
        <w:t>, Final Report 24 (2012) rec</w:t>
      </w:r>
      <w:r>
        <w:t> </w:t>
      </w:r>
      <w:r>
        <w:rPr>
          <w:rFonts w:cs="Arial"/>
        </w:rPr>
        <w:t xml:space="preserve">39, rec 40, rec 43. </w:t>
      </w:r>
    </w:p>
  </w:footnote>
  <w:footnote w:id="203">
    <w:p w:rsidR="00513D3D" w:rsidRPr="004476AD"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Guardianship and Administration Bill 2014 (Vic) cl 100(1).</w:t>
      </w:r>
      <w:proofErr w:type="gramEnd"/>
    </w:p>
  </w:footnote>
  <w:footnote w:id="204">
    <w:p w:rsidR="00513D3D" w:rsidRPr="004476AD"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45(b).</w:t>
      </w:r>
      <w:proofErr w:type="gramEnd"/>
      <w:r>
        <w:rPr>
          <w:rFonts w:cs="Arial"/>
        </w:rPr>
        <w:t xml:space="preserve"> </w:t>
      </w:r>
    </w:p>
  </w:footnote>
  <w:footnote w:id="205">
    <w:p w:rsidR="00513D3D" w:rsidRPr="00734BD0" w:rsidRDefault="00513D3D" w:rsidP="00513D3D">
      <w:pPr>
        <w:pStyle w:val="FootnoteText"/>
        <w:rPr>
          <w:rFonts w:cs="Arial"/>
        </w:rPr>
      </w:pPr>
      <w:r w:rsidRPr="00734BD0">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[8.101]–[8.102].</w:t>
      </w:r>
      <w:proofErr w:type="gramEnd"/>
    </w:p>
  </w:footnote>
  <w:footnote w:id="206">
    <w:p w:rsidR="00513D3D" w:rsidRPr="004476AD"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t>Guardianship and Administration Bill 2014 (Vic) cl 100(2)-(3).</w:t>
      </w:r>
    </w:p>
  </w:footnote>
  <w:footnote w:id="207">
    <w:p w:rsidR="00513D3D" w:rsidRPr="004476AD"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i/>
        </w:rPr>
        <w:t>Adult Guardianship and Trusteeship Act 2008</w:t>
      </w:r>
      <w:r>
        <w:rPr>
          <w:rFonts w:cs="Arial"/>
        </w:rPr>
        <w:t xml:space="preserve"> (Alberta) s 9(3).</w:t>
      </w:r>
      <w:proofErr w:type="gramEnd"/>
      <w:r>
        <w:rPr>
          <w:rFonts w:cs="Arial"/>
        </w:rPr>
        <w:t xml:space="preserve"> </w:t>
      </w:r>
    </w:p>
  </w:footnote>
  <w:footnote w:id="208">
    <w:p w:rsidR="00513D3D" w:rsidRPr="004476AD"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45(c).</w:t>
      </w:r>
      <w:proofErr w:type="gramEnd"/>
      <w:r>
        <w:rPr>
          <w:rFonts w:cs="Arial"/>
        </w:rPr>
        <w:t xml:space="preserve"> See also Guardianship and Administration Bill 2014 (Vic) cl 102(1).</w:t>
      </w:r>
    </w:p>
  </w:footnote>
  <w:footnote w:id="209">
    <w:p w:rsidR="00513D3D" w:rsidRPr="00F32BAE" w:rsidRDefault="00513D3D" w:rsidP="00513D3D">
      <w:pPr>
        <w:pStyle w:val="FootnoteText"/>
        <w:rPr>
          <w:rFonts w:cs="Arial"/>
        </w:rPr>
      </w:pPr>
      <w:r w:rsidRPr="00F32BAE">
        <w:rPr>
          <w:rStyle w:val="FootnoteReference"/>
          <w:rFonts w:cs="Arial"/>
          <w:vertAlign w:val="baseline"/>
        </w:rPr>
        <w:footnoteRef/>
      </w:r>
      <w:r>
        <w:rPr>
          <w:rFonts w:cs="Arial"/>
        </w:rPr>
        <w:t>.</w:t>
      </w:r>
      <w:r>
        <w:rPr>
          <w:rFonts w:cs="Arial"/>
        </w:rPr>
        <w:tab/>
      </w:r>
      <w:r>
        <w:rPr>
          <w:rFonts w:cs="Arial"/>
          <w:i/>
        </w:rPr>
        <w:t>Adult Guardianship and Trusteeship Act 2008</w:t>
      </w:r>
      <w:r>
        <w:rPr>
          <w:rFonts w:cs="Arial"/>
        </w:rPr>
        <w:t xml:space="preserve"> (Alberta) </w:t>
      </w:r>
      <w:r>
        <w:t xml:space="preserve">s 17(5), s 18(2), s 18(4), </w:t>
      </w:r>
      <w:proofErr w:type="gramStart"/>
      <w:r>
        <w:t>s</w:t>
      </w:r>
      <w:proofErr w:type="gramEnd"/>
      <w:r>
        <w:t> 22(1)–(2).</w:t>
      </w:r>
    </w:p>
  </w:footnote>
  <w:footnote w:id="210">
    <w:p w:rsidR="00513D3D" w:rsidRPr="007F6882" w:rsidRDefault="00513D3D" w:rsidP="00513D3D">
      <w:pPr>
        <w:pStyle w:val="FootnoteText"/>
        <w:rPr>
          <w:rFonts w:cs="Arial"/>
        </w:rPr>
      </w:pPr>
      <w:r w:rsidRPr="007F6882">
        <w:rPr>
          <w:rStyle w:val="FootnoteReference"/>
          <w:rFonts w:cs="Arial"/>
          <w:vertAlign w:val="baseline"/>
        </w:rPr>
        <w:footnoteRef/>
      </w:r>
      <w:r>
        <w:rPr>
          <w:rFonts w:cs="Arial"/>
        </w:rPr>
        <w:t>.</w:t>
      </w:r>
      <w:r>
        <w:rPr>
          <w:rFonts w:cs="Arial"/>
        </w:rPr>
        <w:tab/>
      </w:r>
      <w:r w:rsidRPr="008E047A">
        <w:rPr>
          <w:i/>
        </w:rPr>
        <w:t>Assisted Decision-Making (Capacity) Act 2015</w:t>
      </w:r>
      <w:r>
        <w:rPr>
          <w:i/>
        </w:rPr>
        <w:t xml:space="preserve"> </w:t>
      </w:r>
      <w:r w:rsidRPr="00E12EDA">
        <w:t>(Ireland)</w:t>
      </w:r>
      <w:r>
        <w:t xml:space="preserve"> s 19(1</w:t>
      </w:r>
      <w:proofErr w:type="gramStart"/>
      <w:r>
        <w:t>)(</w:t>
      </w:r>
      <w:proofErr w:type="gramEnd"/>
      <w:r>
        <w:t>d), s 19(4).</w:t>
      </w:r>
    </w:p>
  </w:footnote>
  <w:footnote w:id="211">
    <w:p w:rsidR="00513D3D" w:rsidRPr="00F51071" w:rsidRDefault="00513D3D" w:rsidP="00513D3D">
      <w:pPr>
        <w:pStyle w:val="FootnoteText"/>
        <w:rPr>
          <w:rFonts w:cs="Arial"/>
        </w:rPr>
      </w:pPr>
      <w:r w:rsidRPr="00F51071">
        <w:rPr>
          <w:rStyle w:val="FootnoteReference"/>
          <w:rFonts w:cs="Arial"/>
          <w:vertAlign w:val="baseline"/>
        </w:rPr>
        <w:footnoteRef/>
      </w:r>
      <w:r>
        <w:rPr>
          <w:rFonts w:cs="Arial"/>
        </w:rPr>
        <w:t>.</w:t>
      </w:r>
      <w:r>
        <w:rPr>
          <w:rFonts w:cs="Arial"/>
        </w:rPr>
        <w:tab/>
      </w:r>
      <w:proofErr w:type="gramStart"/>
      <w:r w:rsidRPr="008E047A">
        <w:rPr>
          <w:i/>
        </w:rPr>
        <w:t>Assisted Decision-Making (Capacity) Act 2015</w:t>
      </w:r>
      <w:r>
        <w:rPr>
          <w:i/>
        </w:rPr>
        <w:t xml:space="preserve"> </w:t>
      </w:r>
      <w:r w:rsidRPr="00E12EDA">
        <w:t>(Ireland)</w:t>
      </w:r>
      <w:r>
        <w:t xml:space="preserve"> s 17, s 23(3).</w:t>
      </w:r>
      <w:proofErr w:type="gramEnd"/>
    </w:p>
  </w:footnote>
  <w:footnote w:id="212">
    <w:p w:rsidR="00513D3D" w:rsidRPr="00C75334" w:rsidRDefault="00513D3D" w:rsidP="00513D3D">
      <w:pPr>
        <w:pStyle w:val="FootnoteText"/>
        <w:rPr>
          <w:rFonts w:cs="Arial"/>
        </w:rPr>
      </w:pPr>
      <w:r w:rsidRPr="00C75334">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xml:space="preserve">, Final Report 24 (2012) </w:t>
      </w:r>
      <w:r>
        <w:t>[9.78]–[9.82], rec 73, rec 74.</w:t>
      </w:r>
      <w:proofErr w:type="gramEnd"/>
    </w:p>
  </w:footnote>
  <w:footnote w:id="213">
    <w:p w:rsidR="00513D3D" w:rsidRPr="006B5A93" w:rsidRDefault="00513D3D" w:rsidP="00513D3D">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Pr>
          <w:rFonts w:cs="Arial"/>
          <w:i/>
        </w:rPr>
        <w:t>Adult Guardianship and Trusteeship Act 2008</w:t>
      </w:r>
      <w:r>
        <w:rPr>
          <w:rFonts w:cs="Arial"/>
        </w:rPr>
        <w:t xml:space="preserve"> (Alberta) s 17(2).</w:t>
      </w:r>
      <w:proofErr w:type="gramEnd"/>
      <w:r>
        <w:rPr>
          <w:rFonts w:cs="Arial"/>
        </w:rPr>
        <w:t xml:space="preserve"> </w:t>
      </w:r>
    </w:p>
  </w:footnote>
  <w:footnote w:id="214">
    <w:p w:rsidR="00513D3D" w:rsidRPr="00D05ADE" w:rsidRDefault="00513D3D" w:rsidP="00513D3D">
      <w:pPr>
        <w:pStyle w:val="FootnoteText"/>
        <w:rPr>
          <w:rFonts w:cs="Arial"/>
          <w:i/>
        </w:rPr>
      </w:pPr>
      <w:r w:rsidRPr="00D4047C">
        <w:footnoteRef/>
      </w:r>
      <w:r w:rsidRPr="00D05ADE">
        <w:rPr>
          <w:rFonts w:cs="Arial"/>
          <w:i/>
        </w:rPr>
        <w:t>.</w:t>
      </w:r>
      <w:r w:rsidRPr="00D05ADE">
        <w:rPr>
          <w:rFonts w:cs="Arial"/>
          <w:i/>
        </w:rPr>
        <w:tab/>
      </w:r>
      <w:r>
        <w:rPr>
          <w:rFonts w:cs="Arial"/>
        </w:rPr>
        <w:t xml:space="preserve">Victorian Law Reform Commission, </w:t>
      </w:r>
      <w:r>
        <w:rPr>
          <w:rFonts w:cs="Arial"/>
          <w:i/>
        </w:rPr>
        <w:t>Guardianship</w:t>
      </w:r>
      <w:r>
        <w:rPr>
          <w:rFonts w:cs="Arial"/>
        </w:rPr>
        <w:t xml:space="preserve">, Final Report 24 (2012) </w:t>
      </w:r>
      <w:r>
        <w:t>rec 106, rec 108.</w:t>
      </w:r>
    </w:p>
  </w:footnote>
  <w:footnote w:id="215">
    <w:p w:rsidR="00513D3D" w:rsidRPr="009334BE" w:rsidRDefault="00513D3D" w:rsidP="00513D3D">
      <w:pPr>
        <w:pStyle w:val="FootnoteText"/>
        <w:rPr>
          <w:rFonts w:cs="Arial"/>
        </w:rPr>
      </w:pPr>
      <w:r w:rsidRPr="009334BE">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r</w:t>
      </w:r>
      <w:r>
        <w:t>ec 71, rec 72.</w:t>
      </w:r>
    </w:p>
  </w:footnote>
  <w:footnote w:id="216">
    <w:p w:rsidR="00513D3D" w:rsidRPr="00641FB9" w:rsidRDefault="00513D3D" w:rsidP="00513D3D">
      <w:pPr>
        <w:pStyle w:val="FootnoteText"/>
        <w:rPr>
          <w:rFonts w:cs="Arial"/>
        </w:rPr>
      </w:pPr>
      <w:r w:rsidRPr="00641FB9">
        <w:rPr>
          <w:rStyle w:val="FootnoteReference"/>
          <w:rFonts w:cs="Arial"/>
          <w:vertAlign w:val="baseline"/>
        </w:rPr>
        <w:footnoteRef/>
      </w:r>
      <w:r>
        <w:rPr>
          <w:rFonts w:cs="Arial"/>
        </w:rPr>
        <w:t>.</w:t>
      </w:r>
      <w:r>
        <w:rPr>
          <w:rFonts w:cs="Arial"/>
        </w:rPr>
        <w:tab/>
      </w:r>
      <w:proofErr w:type="gramStart"/>
      <w:r w:rsidRPr="008E047A">
        <w:rPr>
          <w:i/>
        </w:rPr>
        <w:t>Assisted Decision-Making (Capacity) Act 2015</w:t>
      </w:r>
      <w:r>
        <w:rPr>
          <w:i/>
        </w:rPr>
        <w:t xml:space="preserve"> </w:t>
      </w:r>
      <w:r w:rsidRPr="00E12EDA">
        <w:t>(Ireland)</w:t>
      </w:r>
      <w:r>
        <w:t xml:space="preserve"> s 17(1).</w:t>
      </w:r>
      <w:proofErr w:type="gramEnd"/>
    </w:p>
  </w:footnote>
  <w:footnote w:id="217">
    <w:p w:rsidR="00513D3D" w:rsidRPr="00641FB9" w:rsidRDefault="00513D3D" w:rsidP="00513D3D">
      <w:pPr>
        <w:pStyle w:val="FootnoteText"/>
        <w:rPr>
          <w:rFonts w:cs="Arial"/>
        </w:rPr>
      </w:pPr>
      <w:r w:rsidRPr="00641FB9">
        <w:rPr>
          <w:rStyle w:val="FootnoteReference"/>
          <w:rFonts w:cs="Arial"/>
          <w:vertAlign w:val="baseline"/>
        </w:rPr>
        <w:footnoteRef/>
      </w:r>
      <w:r>
        <w:rPr>
          <w:rFonts w:cs="Arial"/>
        </w:rPr>
        <w:t>.</w:t>
      </w:r>
      <w:r>
        <w:rPr>
          <w:rFonts w:cs="Arial"/>
        </w:rPr>
        <w:tab/>
      </w:r>
      <w:proofErr w:type="gramStart"/>
      <w:r w:rsidRPr="008E047A">
        <w:rPr>
          <w:i/>
        </w:rPr>
        <w:t>Assisted Decision-Making (Capacity) Act 2015</w:t>
      </w:r>
      <w:r>
        <w:rPr>
          <w:i/>
        </w:rPr>
        <w:t xml:space="preserve"> </w:t>
      </w:r>
      <w:r w:rsidRPr="00E12EDA">
        <w:t>(Ireland)</w:t>
      </w:r>
      <w:r>
        <w:t xml:space="preserve"> s 17(4).</w:t>
      </w:r>
      <w:proofErr w:type="gramEnd"/>
      <w:r>
        <w:t xml:space="preserve"> </w:t>
      </w:r>
    </w:p>
  </w:footnote>
  <w:footnote w:id="218">
    <w:p w:rsidR="00513D3D" w:rsidRPr="00BE2CE3" w:rsidRDefault="00513D3D" w:rsidP="00513D3D">
      <w:pPr>
        <w:pStyle w:val="FootnoteText"/>
        <w:rPr>
          <w:rFonts w:cs="Arial"/>
        </w:rPr>
      </w:pPr>
      <w:r w:rsidRPr="00BE2CE3">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r</w:t>
      </w:r>
      <w:r>
        <w:t>ec 107, rec 109.</w:t>
      </w:r>
    </w:p>
  </w:footnote>
  <w:footnote w:id="219">
    <w:p w:rsidR="00513D3D" w:rsidRPr="00E75E62" w:rsidRDefault="00513D3D" w:rsidP="00513D3D">
      <w:pPr>
        <w:pStyle w:val="FootnoteText"/>
        <w:rPr>
          <w:rFonts w:cs="Arial"/>
        </w:rPr>
      </w:pPr>
      <w:r w:rsidRPr="00E75E62">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w:t>
      </w:r>
      <w:r>
        <w:t> </w:t>
      </w:r>
      <w:r>
        <w:rPr>
          <w:rFonts w:cs="Arial"/>
        </w:rPr>
        <w:t>21.</w:t>
      </w:r>
      <w:proofErr w:type="gramEnd"/>
    </w:p>
  </w:footnote>
  <w:footnote w:id="220">
    <w:p w:rsidR="00513D3D" w:rsidRPr="00D22C77" w:rsidRDefault="00513D3D" w:rsidP="00513D3D">
      <w:pPr>
        <w:pStyle w:val="FootnoteText"/>
        <w:rPr>
          <w:rFonts w:cs="Arial"/>
        </w:rPr>
      </w:pPr>
      <w:r w:rsidRPr="00D22C77">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sidRPr="00516E96">
        <w:rPr>
          <w:rFonts w:cs="Arial"/>
          <w:i/>
        </w:rPr>
        <w:t>Equality, Capacity and Disability in Commonwealth Laws</w:t>
      </w:r>
      <w:r>
        <w:rPr>
          <w:rFonts w:cs="Arial"/>
        </w:rPr>
        <w:t>, Report 124 (2014) rec 3-2.</w:t>
      </w:r>
      <w:proofErr w:type="gramEnd"/>
      <w:r>
        <w:rPr>
          <w:rFonts w:cs="Arial"/>
        </w:rPr>
        <w:t xml:space="preserve"> </w:t>
      </w:r>
    </w:p>
  </w:footnote>
  <w:footnote w:id="221">
    <w:p w:rsidR="00513D3D" w:rsidRPr="00C052EE" w:rsidRDefault="00513D3D" w:rsidP="00513D3D">
      <w:pPr>
        <w:pStyle w:val="FootnoteText"/>
        <w:rPr>
          <w:rFonts w:cs="Arial"/>
        </w:rPr>
      </w:pPr>
      <w:r w:rsidRPr="00C052EE">
        <w:rPr>
          <w:rStyle w:val="FootnoteReference"/>
          <w:rFonts w:cs="Arial"/>
          <w:vertAlign w:val="baseline"/>
        </w:rPr>
        <w:footnoteRef/>
      </w:r>
      <w:r>
        <w:rPr>
          <w:rFonts w:cs="Arial"/>
        </w:rPr>
        <w:t>.</w:t>
      </w:r>
      <w:r>
        <w:rPr>
          <w:rFonts w:cs="Arial"/>
        </w:rPr>
        <w:tab/>
      </w:r>
      <w:r w:rsidRPr="00FC3FCC">
        <w:rPr>
          <w:i/>
        </w:rPr>
        <w:t>Assisted Decision-Making (Capacity) Act 2015</w:t>
      </w:r>
      <w:r w:rsidRPr="00FC3FCC">
        <w:t xml:space="preserve"> (Ireland)</w:t>
      </w:r>
      <w:r>
        <w:t xml:space="preserve"> s 8(6</w:t>
      </w:r>
      <w:proofErr w:type="gramStart"/>
      <w:r>
        <w:t>)(</w:t>
      </w:r>
      <w:proofErr w:type="gramEnd"/>
      <w:r>
        <w:t>b), s 8(10).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Pr="004A4CC8" w:rsidRDefault="00D658E2" w:rsidP="004A4CC8">
    <w:pPr>
      <w:pStyle w:val="Headereven"/>
      <w:rPr>
        <w:b/>
      </w:rPr>
    </w:pPr>
    <w:r>
      <w:t xml:space="preserve">QP </w:t>
    </w:r>
    <w:proofErr w:type="gramStart"/>
    <w:r>
      <w:t xml:space="preserve">2 </w:t>
    </w:r>
    <w:r>
      <w:rPr>
        <w:b/>
      </w:rPr>
      <w:t xml:space="preserve"> Decision</w:t>
    </w:r>
    <w:proofErr w:type="gramEnd"/>
    <w:r>
      <w:rPr>
        <w:b/>
      </w:rPr>
      <w:t>-making models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Pr="002B3970" w:rsidRDefault="00D658E2" w:rsidP="002B3970">
    <w:pPr>
      <w:pStyle w:val="Headerodd"/>
    </w:pPr>
    <w:r>
      <w:rPr>
        <w:b/>
      </w:rPr>
      <w:t xml:space="preserve">Supporters and co-decision makers  </w:t>
    </w:r>
    <w:r>
      <w:t>Ch 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Pr="002B3970" w:rsidRDefault="00D658E2" w:rsidP="002B3970">
    <w:pPr>
      <w:pStyle w:val="Headerodd"/>
    </w:pPr>
    <w:r>
      <w:rPr>
        <w:b/>
      </w:rPr>
      <w:t xml:space="preserve">Preliminary submissions  </w:t>
    </w:r>
    <w: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Pr="006B6900" w:rsidRDefault="00D658E2" w:rsidP="00425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Pr="00DA02C1" w:rsidRDefault="00D658E2" w:rsidP="001D505D">
    <w:pPr>
      <w:pStyle w:val="Headerod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Pr="004A2709" w:rsidRDefault="00D658E2" w:rsidP="005F2CF4">
    <w:pPr>
      <w:pStyle w:val="Headerodd"/>
      <w:rPr>
        <w:b/>
      </w:rPr>
    </w:pPr>
    <w:r>
      <w:rPr>
        <w:b/>
      </w:rPr>
      <w:t>Questions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Pr="002B3970" w:rsidRDefault="00D658E2" w:rsidP="002B3970">
    <w:pPr>
      <w:pStyle w:val="Headerodd"/>
    </w:pPr>
    <w:r>
      <w:rPr>
        <w:b/>
      </w:rPr>
      <w:t xml:space="preserve">Introduction and overview  </w:t>
    </w:r>
    <w:r>
      <w:t>Ch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Pr="002B3970" w:rsidRDefault="00D658E2" w:rsidP="002B3970">
    <w:pPr>
      <w:pStyle w:val="Headerodd"/>
    </w:pPr>
    <w:r>
      <w:rPr>
        <w:b/>
      </w:rPr>
      <w:t xml:space="preserve">An overview of different decision-making models  </w:t>
    </w:r>
    <w:r>
      <w:t>Ch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Pr="002B3970" w:rsidRDefault="00D658E2" w:rsidP="002B3970">
    <w:pPr>
      <w:pStyle w:val="Headerodd"/>
    </w:pPr>
    <w:r>
      <w:rPr>
        <w:b/>
      </w:rPr>
      <w:t xml:space="preserve">Alternative decision-making frameworks in NSW  </w:t>
    </w:r>
    <w:r>
      <w:t>Ch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Pr="002B3970" w:rsidRDefault="00D658E2" w:rsidP="002B3970">
    <w:pPr>
      <w:pStyle w:val="Headerodd"/>
    </w:pPr>
    <w:r>
      <w:rPr>
        <w:b/>
      </w:rPr>
      <w:t xml:space="preserve">The emergence of supported decision-making  </w:t>
    </w:r>
    <w:r>
      <w:t>Ch 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E2" w:rsidRPr="002B3970" w:rsidRDefault="00D658E2" w:rsidP="002B3970">
    <w:pPr>
      <w:pStyle w:val="Headerodd"/>
    </w:pPr>
    <w:r w:rsidRPr="00B85610">
      <w:rPr>
        <w:b/>
      </w:rPr>
      <w:t>A formal supported decision-making model for NSW?</w:t>
    </w:r>
    <w:r>
      <w:rPr>
        <w:b/>
      </w:rPr>
      <w:t xml:space="preserve">  </w:t>
    </w:r>
    <w:r>
      <w:t>Ch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266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C1507"/>
    <w:multiLevelType w:val="multilevel"/>
    <w:tmpl w:val="B9A68B00"/>
    <w:styleLink w:val="LCRNumberingList"/>
    <w:lvl w:ilvl="0">
      <w:start w:val="1"/>
      <w:numFmt w:val="decimal"/>
      <w:pStyle w:val="ChapterHeading"/>
      <w:lvlText w:val="%1."/>
      <w:lvlJc w:val="left"/>
      <w:pPr>
        <w:tabs>
          <w:tab w:val="num" w:pos="720"/>
        </w:tabs>
        <w:ind w:left="720" w:hanging="720"/>
      </w:pPr>
      <w:rPr>
        <w:rFonts w:ascii="Arial Bold" w:hAnsi="Arial Bold" w:hint="default"/>
        <w:b/>
        <w:i w:val="0"/>
        <w:color w:val="365F91" w:themeColor="accent1" w:themeShade="BF"/>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themeColor="background1"/>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2">
    <w:nsid w:val="0C955527"/>
    <w:multiLevelType w:val="multilevel"/>
    <w:tmpl w:val="B9A68B00"/>
    <w:numStyleLink w:val="LCRNumberingList"/>
  </w:abstractNum>
  <w:abstractNum w:abstractNumId="3">
    <w:nsid w:val="15B047C7"/>
    <w:multiLevelType w:val="hybridMultilevel"/>
    <w:tmpl w:val="92A0A19A"/>
    <w:lvl w:ilvl="0" w:tplc="73200976">
      <w:start w:val="1"/>
      <w:numFmt w:val="bullet"/>
      <w:pStyle w:val="Quotation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191143F6"/>
    <w:multiLevelType w:val="hybridMultilevel"/>
    <w:tmpl w:val="6BE8292C"/>
    <w:lvl w:ilvl="0" w:tplc="2632C586">
      <w:start w:val="1"/>
      <w:numFmt w:val="bullet"/>
      <w:pStyle w:val="Tabletextbullet"/>
      <w:lvlText w:val=""/>
      <w:lvlJc w:val="left"/>
      <w:pPr>
        <w:tabs>
          <w:tab w:val="num" w:pos="360"/>
        </w:tabs>
        <w:ind w:left="160" w:hanging="1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8F22A5"/>
    <w:multiLevelType w:val="hybridMultilevel"/>
    <w:tmpl w:val="E78EBAEC"/>
    <w:lvl w:ilvl="0" w:tplc="177E9A34">
      <w:start w:val="1"/>
      <w:numFmt w:val="bullet"/>
      <w:pStyle w:val="Copyright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B079E8"/>
    <w:multiLevelType w:val="hybridMultilevel"/>
    <w:tmpl w:val="E52EBEB2"/>
    <w:lvl w:ilvl="0" w:tplc="6DE09A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7C124A"/>
    <w:multiLevelType w:val="hybridMultilevel"/>
    <w:tmpl w:val="3C608E3A"/>
    <w:lvl w:ilvl="0" w:tplc="E8C67B80">
      <w:start w:val="1"/>
      <w:numFmt w:val="decimal"/>
      <w:pStyle w:val="Executivesummarypara"/>
      <w:lvlText w:val="0.%1"/>
      <w:lvlJc w:val="left"/>
      <w:pPr>
        <w:ind w:left="36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4D656F"/>
    <w:multiLevelType w:val="hybridMultilevel"/>
    <w:tmpl w:val="B928B028"/>
    <w:lvl w:ilvl="0" w:tplc="1BC81AA0">
      <w:start w:val="1"/>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7164992"/>
    <w:multiLevelType w:val="multilevel"/>
    <w:tmpl w:val="E3D645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9"/>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5DF1B5C"/>
    <w:multiLevelType w:val="hybridMultilevel"/>
    <w:tmpl w:val="04520A64"/>
    <w:lvl w:ilvl="0" w:tplc="4810106A">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1">
    <w:nsid w:val="783260A4"/>
    <w:multiLevelType w:val="hybridMultilevel"/>
    <w:tmpl w:val="632ADA92"/>
    <w:lvl w:ilvl="0" w:tplc="C5C21D28">
      <w:start w:val="1"/>
      <w:numFmt w:val="bullet"/>
      <w:pStyle w:val="Norm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CF04F2A"/>
    <w:multiLevelType w:val="hybridMultilevel"/>
    <w:tmpl w:val="1D78D6C2"/>
    <w:lvl w:ilvl="0" w:tplc="5CD6DBE6">
      <w:start w:val="1"/>
      <w:numFmt w:val="bullet"/>
      <w:pStyle w:val="InBrief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5"/>
  </w:num>
  <w:num w:numId="5">
    <w:abstractNumId w:val="4"/>
  </w:num>
  <w:num w:numId="6">
    <w:abstractNumId w:val="7"/>
  </w:num>
  <w:num w:numId="7">
    <w:abstractNumId w:val="1"/>
  </w:num>
  <w:num w:numId="8">
    <w:abstractNumId w:val="0"/>
  </w:num>
  <w:num w:numId="9">
    <w:abstractNumId w:val="1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32767"/>
    </w:lvlOverride>
    <w:lvlOverride w:ilvl="7">
      <w:startOverride w:val="32767"/>
    </w:lvlOverride>
    <w:lvlOverride w:ilvl="8">
      <w:startOverride w:val="32767"/>
    </w:lvlOverride>
  </w:num>
  <w:num w:numId="12">
    <w:abstractNumId w:val="8"/>
  </w:num>
  <w:num w:numId="13">
    <w:abstractNumId w:val="2"/>
    <w:lvlOverride w:ilvl="0">
      <w:lvl w:ilvl="0">
        <w:start w:val="5"/>
        <w:numFmt w:val="decimal"/>
        <w:pStyle w:val="ChapterHeading"/>
        <w:lvlText w:val="%1."/>
        <w:lvlJc w:val="left"/>
        <w:pPr>
          <w:tabs>
            <w:tab w:val="num" w:pos="720"/>
          </w:tabs>
          <w:ind w:left="720" w:hanging="720"/>
        </w:pPr>
        <w:rPr>
          <w:rFonts w:ascii="Arial Bold" w:hAnsi="Arial Bold" w:hint="default"/>
          <w:b/>
          <w:i w:val="0"/>
          <w:color w:val="365F91"/>
          <w:sz w:val="32"/>
        </w:rPr>
      </w:lvl>
    </w:lvlOverride>
    <w:lvlOverride w:ilvl="1">
      <w:lvl w:ilvl="1">
        <w:start w:val="1"/>
        <w:numFmt w:val="decimal"/>
        <w:pStyle w:val="NormalAutoChapter"/>
        <w:lvlText w:val="%1.%2"/>
        <w:lvlJc w:val="left"/>
        <w:pPr>
          <w:tabs>
            <w:tab w:val="num" w:pos="720"/>
          </w:tabs>
          <w:ind w:left="720" w:hanging="720"/>
        </w:pPr>
        <w:rPr>
          <w:rFonts w:ascii="Arial" w:hAnsi="Arial" w:hint="default"/>
          <w:b w:val="0"/>
          <w:i w:val="0"/>
          <w:color w:val="auto"/>
          <w:sz w:val="18"/>
        </w:rPr>
      </w:lvl>
    </w:lvlOverride>
    <w:lvlOverride w:ilvl="2">
      <w:lvl w:ilvl="2">
        <w:start w:val="1"/>
        <w:numFmt w:val="upperLetter"/>
        <w:lvlRestart w:val="0"/>
        <w:pStyle w:val="AppendixHeading"/>
        <w:suff w:val="nothing"/>
        <w:lvlText w:val="%3"/>
        <w:lvlJc w:val="right"/>
        <w:pPr>
          <w:ind w:left="720" w:hanging="720"/>
        </w:pPr>
        <w:rPr>
          <w:rFonts w:hint="default"/>
          <w:b w:val="0"/>
          <w:i w:val="0"/>
          <w:vanish/>
          <w:color w:val="FFFFFF"/>
          <w:sz w:val="22"/>
        </w:rPr>
      </w:lvl>
    </w:lvlOverride>
    <w:lvlOverride w:ilvl="3">
      <w:lvl w:ilvl="3">
        <w:start w:val="1"/>
        <w:numFmt w:val="decimal"/>
        <w:pStyle w:val="NormalAutoAppendix"/>
        <w:lvlText w:val="%3.%4"/>
        <w:lvlJc w:val="left"/>
        <w:pPr>
          <w:tabs>
            <w:tab w:val="num" w:pos="720"/>
          </w:tabs>
          <w:ind w:left="720" w:hanging="720"/>
        </w:pPr>
        <w:rPr>
          <w:rFonts w:ascii="Arial" w:hAnsi="Arial" w:hint="default"/>
          <w:b w:val="0"/>
          <w:i w:val="0"/>
          <w:sz w:val="18"/>
        </w:rPr>
      </w:lvl>
    </w:lvlOverride>
    <w:lvlOverride w:ilvl="4">
      <w:lvl w:ilvl="4">
        <w:start w:val="1"/>
        <w:numFmt w:val="decimal"/>
        <w:lvlRestart w:val="3"/>
        <w:lvlText w:val="%5"/>
        <w:lvlJc w:val="left"/>
        <w:pPr>
          <w:tabs>
            <w:tab w:val="num" w:pos="720"/>
          </w:tabs>
          <w:ind w:left="720" w:hanging="720"/>
        </w:pPr>
        <w:rPr>
          <w:rFonts w:ascii="Arial" w:hAnsi="Arial" w:hint="default"/>
          <w:b w:val="0"/>
          <w:i w:val="0"/>
          <w:sz w:val="18"/>
        </w:rPr>
      </w:lvl>
    </w:lvlOverride>
    <w:lvlOverride w:ilvl="5">
      <w:lvl w:ilvl="5">
        <w:numFmt w:val="none"/>
        <w:lvlText w:val=""/>
        <w:lvlJc w:val="left"/>
        <w:pPr>
          <w:tabs>
            <w:tab w:val="num" w:pos="720"/>
          </w:tabs>
          <w:ind w:left="720" w:hanging="720"/>
        </w:pPr>
        <w:rPr>
          <w:rFonts w:hint="default"/>
        </w:rPr>
      </w:lvl>
    </w:lvlOverride>
    <w:lvlOverride w:ilvl="6">
      <w:lvl w:ilvl="6">
        <w:start w:val="32767"/>
        <w:numFmt w:val="none"/>
        <w:lvlText w:val=""/>
        <w:lvlJc w:val="left"/>
        <w:pPr>
          <w:tabs>
            <w:tab w:val="num" w:pos="720"/>
          </w:tabs>
          <w:ind w:left="720" w:hanging="720"/>
        </w:pPr>
        <w:rPr>
          <w:rFonts w:hint="default"/>
        </w:rPr>
      </w:lvl>
    </w:lvlOverride>
    <w:lvlOverride w:ilvl="7">
      <w:lvl w:ilvl="7">
        <w:start w:val="32767"/>
        <w:numFmt w:val="none"/>
        <w:lvlText w:val=""/>
        <w:lvlJc w:val="left"/>
        <w:pPr>
          <w:tabs>
            <w:tab w:val="num" w:pos="720"/>
          </w:tabs>
          <w:ind w:left="720" w:hanging="720"/>
        </w:pPr>
        <w:rPr>
          <w:rFonts w:hint="default"/>
        </w:rPr>
      </w:lvl>
    </w:lvlOverride>
    <w:lvlOverride w:ilvl="8">
      <w:lvl w:ilvl="8">
        <w:start w:val="32767"/>
        <w:numFmt w:val="none"/>
        <w:lvlText w:val=""/>
        <w:lvlJc w:val="left"/>
        <w:pPr>
          <w:tabs>
            <w:tab w:val="num" w:pos="720"/>
          </w:tabs>
          <w:ind w:left="720" w:hanging="720"/>
        </w:pPr>
        <w:rPr>
          <w:rFonts w:hint="default"/>
        </w:rPr>
      </w:lvl>
    </w:lvlOverride>
  </w:num>
  <w:num w:numId="14">
    <w:abstractNumId w:val="6"/>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0"/>
  <w:activeWritingStyle w:appName="MSWord" w:lang="en-US"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evenAndOddHeaders/>
  <w:noPunctuationKerning/>
  <w:characterSpacingControl w:val="doNotCompress"/>
  <w:hdrShapeDefaults>
    <o:shapedefaults v:ext="edit" spidmax="16998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2D"/>
    <w:rsid w:val="00000665"/>
    <w:rsid w:val="00003FD9"/>
    <w:rsid w:val="0000545D"/>
    <w:rsid w:val="00006ADF"/>
    <w:rsid w:val="00010C80"/>
    <w:rsid w:val="00011E07"/>
    <w:rsid w:val="00011E54"/>
    <w:rsid w:val="00012189"/>
    <w:rsid w:val="00012918"/>
    <w:rsid w:val="0001299D"/>
    <w:rsid w:val="00012F33"/>
    <w:rsid w:val="00012F62"/>
    <w:rsid w:val="00013020"/>
    <w:rsid w:val="0001572B"/>
    <w:rsid w:val="000170BE"/>
    <w:rsid w:val="000177C5"/>
    <w:rsid w:val="00020076"/>
    <w:rsid w:val="00020B06"/>
    <w:rsid w:val="00020C05"/>
    <w:rsid w:val="00021939"/>
    <w:rsid w:val="000224F6"/>
    <w:rsid w:val="0002428E"/>
    <w:rsid w:val="000314E9"/>
    <w:rsid w:val="00033435"/>
    <w:rsid w:val="00033BDB"/>
    <w:rsid w:val="00034595"/>
    <w:rsid w:val="000353BD"/>
    <w:rsid w:val="00036125"/>
    <w:rsid w:val="0003797A"/>
    <w:rsid w:val="00040DEA"/>
    <w:rsid w:val="0004241F"/>
    <w:rsid w:val="000433B6"/>
    <w:rsid w:val="0004617E"/>
    <w:rsid w:val="00046D3E"/>
    <w:rsid w:val="00046ECE"/>
    <w:rsid w:val="00050B72"/>
    <w:rsid w:val="00053463"/>
    <w:rsid w:val="00053B73"/>
    <w:rsid w:val="00054D03"/>
    <w:rsid w:val="0005624E"/>
    <w:rsid w:val="0005677D"/>
    <w:rsid w:val="000574FE"/>
    <w:rsid w:val="0005772C"/>
    <w:rsid w:val="00057947"/>
    <w:rsid w:val="0006000C"/>
    <w:rsid w:val="0006065B"/>
    <w:rsid w:val="000631CB"/>
    <w:rsid w:val="00063AE3"/>
    <w:rsid w:val="000646C5"/>
    <w:rsid w:val="00065613"/>
    <w:rsid w:val="000663FC"/>
    <w:rsid w:val="000665E7"/>
    <w:rsid w:val="00066A0A"/>
    <w:rsid w:val="00070972"/>
    <w:rsid w:val="0007184B"/>
    <w:rsid w:val="00073273"/>
    <w:rsid w:val="0008000C"/>
    <w:rsid w:val="00080181"/>
    <w:rsid w:val="00080AA5"/>
    <w:rsid w:val="00084069"/>
    <w:rsid w:val="0009057F"/>
    <w:rsid w:val="0009291F"/>
    <w:rsid w:val="000937CA"/>
    <w:rsid w:val="00093870"/>
    <w:rsid w:val="00093C2E"/>
    <w:rsid w:val="00095A57"/>
    <w:rsid w:val="000A1108"/>
    <w:rsid w:val="000A16E4"/>
    <w:rsid w:val="000A21D6"/>
    <w:rsid w:val="000A5906"/>
    <w:rsid w:val="000A6181"/>
    <w:rsid w:val="000A632D"/>
    <w:rsid w:val="000A6A40"/>
    <w:rsid w:val="000B2038"/>
    <w:rsid w:val="000B20CE"/>
    <w:rsid w:val="000B26A9"/>
    <w:rsid w:val="000B3A65"/>
    <w:rsid w:val="000B3B6E"/>
    <w:rsid w:val="000B6537"/>
    <w:rsid w:val="000B677E"/>
    <w:rsid w:val="000B7195"/>
    <w:rsid w:val="000C1309"/>
    <w:rsid w:val="000C284C"/>
    <w:rsid w:val="000C2EFC"/>
    <w:rsid w:val="000C3725"/>
    <w:rsid w:val="000C46E8"/>
    <w:rsid w:val="000C4A6F"/>
    <w:rsid w:val="000C6BCF"/>
    <w:rsid w:val="000C7907"/>
    <w:rsid w:val="000D04A6"/>
    <w:rsid w:val="000D08A8"/>
    <w:rsid w:val="000D0F6E"/>
    <w:rsid w:val="000D154E"/>
    <w:rsid w:val="000D3AEF"/>
    <w:rsid w:val="000D67FB"/>
    <w:rsid w:val="000D790A"/>
    <w:rsid w:val="000E11A0"/>
    <w:rsid w:val="000E2635"/>
    <w:rsid w:val="000E2738"/>
    <w:rsid w:val="000E31B2"/>
    <w:rsid w:val="000E5B0B"/>
    <w:rsid w:val="000E6739"/>
    <w:rsid w:val="000E7161"/>
    <w:rsid w:val="000F258A"/>
    <w:rsid w:val="000F3AC8"/>
    <w:rsid w:val="000F4042"/>
    <w:rsid w:val="000F52ED"/>
    <w:rsid w:val="000F6465"/>
    <w:rsid w:val="000F6E94"/>
    <w:rsid w:val="000F781C"/>
    <w:rsid w:val="000F7BDB"/>
    <w:rsid w:val="0010384E"/>
    <w:rsid w:val="00106772"/>
    <w:rsid w:val="001071B8"/>
    <w:rsid w:val="001101CD"/>
    <w:rsid w:val="001103F7"/>
    <w:rsid w:val="001113EB"/>
    <w:rsid w:val="00111E7E"/>
    <w:rsid w:val="00112237"/>
    <w:rsid w:val="00112255"/>
    <w:rsid w:val="001122DC"/>
    <w:rsid w:val="001128D2"/>
    <w:rsid w:val="00112F1C"/>
    <w:rsid w:val="0011520A"/>
    <w:rsid w:val="00115755"/>
    <w:rsid w:val="001205E8"/>
    <w:rsid w:val="00120F28"/>
    <w:rsid w:val="00121BA0"/>
    <w:rsid w:val="001242FD"/>
    <w:rsid w:val="00125B77"/>
    <w:rsid w:val="00125FA2"/>
    <w:rsid w:val="00126DDD"/>
    <w:rsid w:val="001300AA"/>
    <w:rsid w:val="00131C75"/>
    <w:rsid w:val="00132F07"/>
    <w:rsid w:val="00134C31"/>
    <w:rsid w:val="00134CCC"/>
    <w:rsid w:val="001353FA"/>
    <w:rsid w:val="00136E2B"/>
    <w:rsid w:val="001445BF"/>
    <w:rsid w:val="00144E91"/>
    <w:rsid w:val="0014622A"/>
    <w:rsid w:val="001466A0"/>
    <w:rsid w:val="00151A50"/>
    <w:rsid w:val="00152022"/>
    <w:rsid w:val="00153C0F"/>
    <w:rsid w:val="00154C29"/>
    <w:rsid w:val="00155D63"/>
    <w:rsid w:val="00157ACC"/>
    <w:rsid w:val="00160A14"/>
    <w:rsid w:val="001649FB"/>
    <w:rsid w:val="00165269"/>
    <w:rsid w:val="0016536B"/>
    <w:rsid w:val="00166B79"/>
    <w:rsid w:val="001675ED"/>
    <w:rsid w:val="001676E7"/>
    <w:rsid w:val="001739E5"/>
    <w:rsid w:val="0017727B"/>
    <w:rsid w:val="00177CC7"/>
    <w:rsid w:val="00181364"/>
    <w:rsid w:val="001825B8"/>
    <w:rsid w:val="00186239"/>
    <w:rsid w:val="001866EC"/>
    <w:rsid w:val="001869E7"/>
    <w:rsid w:val="00186CD3"/>
    <w:rsid w:val="00190B65"/>
    <w:rsid w:val="00191407"/>
    <w:rsid w:val="00192D02"/>
    <w:rsid w:val="00193113"/>
    <w:rsid w:val="00194732"/>
    <w:rsid w:val="00195BFE"/>
    <w:rsid w:val="001963A2"/>
    <w:rsid w:val="001965A1"/>
    <w:rsid w:val="001968CA"/>
    <w:rsid w:val="001A019B"/>
    <w:rsid w:val="001A5424"/>
    <w:rsid w:val="001A578D"/>
    <w:rsid w:val="001B186F"/>
    <w:rsid w:val="001B39A5"/>
    <w:rsid w:val="001B3AA4"/>
    <w:rsid w:val="001B438D"/>
    <w:rsid w:val="001B4BB8"/>
    <w:rsid w:val="001B4D7B"/>
    <w:rsid w:val="001B6268"/>
    <w:rsid w:val="001B7676"/>
    <w:rsid w:val="001C023F"/>
    <w:rsid w:val="001C081E"/>
    <w:rsid w:val="001C1E61"/>
    <w:rsid w:val="001C2302"/>
    <w:rsid w:val="001C3F28"/>
    <w:rsid w:val="001C7EF7"/>
    <w:rsid w:val="001D11BE"/>
    <w:rsid w:val="001D1238"/>
    <w:rsid w:val="001D2E4A"/>
    <w:rsid w:val="001D3026"/>
    <w:rsid w:val="001D505D"/>
    <w:rsid w:val="001E24E4"/>
    <w:rsid w:val="001E2D43"/>
    <w:rsid w:val="001E3D40"/>
    <w:rsid w:val="001E54D8"/>
    <w:rsid w:val="001E5643"/>
    <w:rsid w:val="001E6151"/>
    <w:rsid w:val="001E62AF"/>
    <w:rsid w:val="001F150B"/>
    <w:rsid w:val="001F241F"/>
    <w:rsid w:val="001F3442"/>
    <w:rsid w:val="001F389E"/>
    <w:rsid w:val="001F567D"/>
    <w:rsid w:val="00200F55"/>
    <w:rsid w:val="00203021"/>
    <w:rsid w:val="00204715"/>
    <w:rsid w:val="002052C5"/>
    <w:rsid w:val="00207F9B"/>
    <w:rsid w:val="002106E7"/>
    <w:rsid w:val="00211FB0"/>
    <w:rsid w:val="00212826"/>
    <w:rsid w:val="00212EAB"/>
    <w:rsid w:val="00215044"/>
    <w:rsid w:val="002152A5"/>
    <w:rsid w:val="00216167"/>
    <w:rsid w:val="00216A74"/>
    <w:rsid w:val="0022028E"/>
    <w:rsid w:val="00221AFA"/>
    <w:rsid w:val="00221B5A"/>
    <w:rsid w:val="00224048"/>
    <w:rsid w:val="00224637"/>
    <w:rsid w:val="00226049"/>
    <w:rsid w:val="00226441"/>
    <w:rsid w:val="00227227"/>
    <w:rsid w:val="002274D0"/>
    <w:rsid w:val="00227C1F"/>
    <w:rsid w:val="00232C13"/>
    <w:rsid w:val="00233438"/>
    <w:rsid w:val="00233798"/>
    <w:rsid w:val="002341BB"/>
    <w:rsid w:val="002364FD"/>
    <w:rsid w:val="0023732D"/>
    <w:rsid w:val="00237F3B"/>
    <w:rsid w:val="0024068F"/>
    <w:rsid w:val="002417F1"/>
    <w:rsid w:val="002419D2"/>
    <w:rsid w:val="0024315F"/>
    <w:rsid w:val="00250396"/>
    <w:rsid w:val="00251DF0"/>
    <w:rsid w:val="00251FC2"/>
    <w:rsid w:val="0025249C"/>
    <w:rsid w:val="00252F22"/>
    <w:rsid w:val="00254373"/>
    <w:rsid w:val="00263EBE"/>
    <w:rsid w:val="00264786"/>
    <w:rsid w:val="00266C7D"/>
    <w:rsid w:val="00273827"/>
    <w:rsid w:val="002750F9"/>
    <w:rsid w:val="00276396"/>
    <w:rsid w:val="00280A06"/>
    <w:rsid w:val="00281160"/>
    <w:rsid w:val="00281549"/>
    <w:rsid w:val="0028313A"/>
    <w:rsid w:val="0028348D"/>
    <w:rsid w:val="002853A9"/>
    <w:rsid w:val="00285DFF"/>
    <w:rsid w:val="002864B2"/>
    <w:rsid w:val="002909E1"/>
    <w:rsid w:val="002913C0"/>
    <w:rsid w:val="00291591"/>
    <w:rsid w:val="00292621"/>
    <w:rsid w:val="0029269E"/>
    <w:rsid w:val="002936A2"/>
    <w:rsid w:val="002960BF"/>
    <w:rsid w:val="002A07E5"/>
    <w:rsid w:val="002A0CB7"/>
    <w:rsid w:val="002A174F"/>
    <w:rsid w:val="002A1B0E"/>
    <w:rsid w:val="002A1D72"/>
    <w:rsid w:val="002A2173"/>
    <w:rsid w:val="002A2D8F"/>
    <w:rsid w:val="002A2FB2"/>
    <w:rsid w:val="002A3956"/>
    <w:rsid w:val="002A4240"/>
    <w:rsid w:val="002A553A"/>
    <w:rsid w:val="002A5F98"/>
    <w:rsid w:val="002A72B2"/>
    <w:rsid w:val="002B0B99"/>
    <w:rsid w:val="002B0BBB"/>
    <w:rsid w:val="002B3970"/>
    <w:rsid w:val="002B3EBB"/>
    <w:rsid w:val="002B513E"/>
    <w:rsid w:val="002B561D"/>
    <w:rsid w:val="002C0781"/>
    <w:rsid w:val="002C25AA"/>
    <w:rsid w:val="002C2A9E"/>
    <w:rsid w:val="002C5579"/>
    <w:rsid w:val="002C55D9"/>
    <w:rsid w:val="002C74DC"/>
    <w:rsid w:val="002C7F16"/>
    <w:rsid w:val="002D09E1"/>
    <w:rsid w:val="002D2E49"/>
    <w:rsid w:val="002D2FDE"/>
    <w:rsid w:val="002D68F7"/>
    <w:rsid w:val="002E075A"/>
    <w:rsid w:val="002E0F35"/>
    <w:rsid w:val="002E471A"/>
    <w:rsid w:val="002E48FA"/>
    <w:rsid w:val="002E6A5A"/>
    <w:rsid w:val="002E7E70"/>
    <w:rsid w:val="002F184D"/>
    <w:rsid w:val="002F33BC"/>
    <w:rsid w:val="0030023B"/>
    <w:rsid w:val="0030097E"/>
    <w:rsid w:val="00300B7B"/>
    <w:rsid w:val="0030245B"/>
    <w:rsid w:val="00302B59"/>
    <w:rsid w:val="003037FA"/>
    <w:rsid w:val="00303DEC"/>
    <w:rsid w:val="00305B5D"/>
    <w:rsid w:val="00306349"/>
    <w:rsid w:val="00306C89"/>
    <w:rsid w:val="0031207B"/>
    <w:rsid w:val="003136E7"/>
    <w:rsid w:val="00320FA2"/>
    <w:rsid w:val="0032134A"/>
    <w:rsid w:val="00322523"/>
    <w:rsid w:val="003227F0"/>
    <w:rsid w:val="003233F9"/>
    <w:rsid w:val="00324482"/>
    <w:rsid w:val="00324737"/>
    <w:rsid w:val="003247B1"/>
    <w:rsid w:val="00325402"/>
    <w:rsid w:val="00325CC5"/>
    <w:rsid w:val="003301DD"/>
    <w:rsid w:val="00330EB4"/>
    <w:rsid w:val="003338FF"/>
    <w:rsid w:val="00333A0D"/>
    <w:rsid w:val="00333BB9"/>
    <w:rsid w:val="00334219"/>
    <w:rsid w:val="0033631F"/>
    <w:rsid w:val="00336358"/>
    <w:rsid w:val="00337297"/>
    <w:rsid w:val="00340124"/>
    <w:rsid w:val="003415FA"/>
    <w:rsid w:val="0034185A"/>
    <w:rsid w:val="003418C8"/>
    <w:rsid w:val="003435AE"/>
    <w:rsid w:val="00344AFA"/>
    <w:rsid w:val="00345713"/>
    <w:rsid w:val="00350607"/>
    <w:rsid w:val="0035089A"/>
    <w:rsid w:val="003529F6"/>
    <w:rsid w:val="00353A66"/>
    <w:rsid w:val="00353B47"/>
    <w:rsid w:val="00353D31"/>
    <w:rsid w:val="00354001"/>
    <w:rsid w:val="003603D8"/>
    <w:rsid w:val="00360542"/>
    <w:rsid w:val="00360556"/>
    <w:rsid w:val="00360975"/>
    <w:rsid w:val="003610BF"/>
    <w:rsid w:val="00361497"/>
    <w:rsid w:val="00361682"/>
    <w:rsid w:val="00362DA5"/>
    <w:rsid w:val="003634A7"/>
    <w:rsid w:val="00366231"/>
    <w:rsid w:val="00367859"/>
    <w:rsid w:val="003709B3"/>
    <w:rsid w:val="0037346B"/>
    <w:rsid w:val="00375A82"/>
    <w:rsid w:val="00377031"/>
    <w:rsid w:val="003800B5"/>
    <w:rsid w:val="003814C1"/>
    <w:rsid w:val="00384017"/>
    <w:rsid w:val="00384656"/>
    <w:rsid w:val="00384EB1"/>
    <w:rsid w:val="003850DC"/>
    <w:rsid w:val="00386098"/>
    <w:rsid w:val="00386D1E"/>
    <w:rsid w:val="00390867"/>
    <w:rsid w:val="00392594"/>
    <w:rsid w:val="00392D5D"/>
    <w:rsid w:val="003934DC"/>
    <w:rsid w:val="00395221"/>
    <w:rsid w:val="003961BF"/>
    <w:rsid w:val="00396584"/>
    <w:rsid w:val="003A2929"/>
    <w:rsid w:val="003A37D5"/>
    <w:rsid w:val="003A4CE8"/>
    <w:rsid w:val="003A619E"/>
    <w:rsid w:val="003A7D7C"/>
    <w:rsid w:val="003B0769"/>
    <w:rsid w:val="003B0CE3"/>
    <w:rsid w:val="003B1256"/>
    <w:rsid w:val="003B1DB0"/>
    <w:rsid w:val="003B40CC"/>
    <w:rsid w:val="003B74B7"/>
    <w:rsid w:val="003C31A7"/>
    <w:rsid w:val="003C3EC3"/>
    <w:rsid w:val="003C45E7"/>
    <w:rsid w:val="003C48D6"/>
    <w:rsid w:val="003C4E62"/>
    <w:rsid w:val="003C5067"/>
    <w:rsid w:val="003C6271"/>
    <w:rsid w:val="003C63CF"/>
    <w:rsid w:val="003D0BA0"/>
    <w:rsid w:val="003D222D"/>
    <w:rsid w:val="003D28A5"/>
    <w:rsid w:val="003D435F"/>
    <w:rsid w:val="003D5FC5"/>
    <w:rsid w:val="003D699B"/>
    <w:rsid w:val="003D7BD4"/>
    <w:rsid w:val="003E01BE"/>
    <w:rsid w:val="003E0D21"/>
    <w:rsid w:val="003E11AB"/>
    <w:rsid w:val="003E1B46"/>
    <w:rsid w:val="003E274C"/>
    <w:rsid w:val="003E2894"/>
    <w:rsid w:val="003E3F7B"/>
    <w:rsid w:val="003E4479"/>
    <w:rsid w:val="003E4AD6"/>
    <w:rsid w:val="003E53B8"/>
    <w:rsid w:val="003E5F12"/>
    <w:rsid w:val="003E63ED"/>
    <w:rsid w:val="003E7603"/>
    <w:rsid w:val="003E7ED1"/>
    <w:rsid w:val="003F0606"/>
    <w:rsid w:val="003F3479"/>
    <w:rsid w:val="003F626B"/>
    <w:rsid w:val="003F6DF6"/>
    <w:rsid w:val="003F76D0"/>
    <w:rsid w:val="003F7AD4"/>
    <w:rsid w:val="00402E85"/>
    <w:rsid w:val="004031B5"/>
    <w:rsid w:val="00404A31"/>
    <w:rsid w:val="00406E76"/>
    <w:rsid w:val="004114FD"/>
    <w:rsid w:val="004124D2"/>
    <w:rsid w:val="0041377F"/>
    <w:rsid w:val="004157E7"/>
    <w:rsid w:val="004166BA"/>
    <w:rsid w:val="00416ADB"/>
    <w:rsid w:val="00416D47"/>
    <w:rsid w:val="0042113B"/>
    <w:rsid w:val="004211AF"/>
    <w:rsid w:val="00421524"/>
    <w:rsid w:val="00422313"/>
    <w:rsid w:val="0042556E"/>
    <w:rsid w:val="00426E42"/>
    <w:rsid w:val="0042780C"/>
    <w:rsid w:val="00427AED"/>
    <w:rsid w:val="0043057A"/>
    <w:rsid w:val="00430EF6"/>
    <w:rsid w:val="00430F9D"/>
    <w:rsid w:val="004313FB"/>
    <w:rsid w:val="00433F53"/>
    <w:rsid w:val="0043665D"/>
    <w:rsid w:val="0044182B"/>
    <w:rsid w:val="004428DB"/>
    <w:rsid w:val="00445C84"/>
    <w:rsid w:val="0044629D"/>
    <w:rsid w:val="004478F9"/>
    <w:rsid w:val="0045053C"/>
    <w:rsid w:val="00452234"/>
    <w:rsid w:val="0045238D"/>
    <w:rsid w:val="00452D19"/>
    <w:rsid w:val="0045671E"/>
    <w:rsid w:val="00457C95"/>
    <w:rsid w:val="00460044"/>
    <w:rsid w:val="0046212E"/>
    <w:rsid w:val="00464C66"/>
    <w:rsid w:val="00464ED2"/>
    <w:rsid w:val="00465997"/>
    <w:rsid w:val="00467CEE"/>
    <w:rsid w:val="00470880"/>
    <w:rsid w:val="00470A17"/>
    <w:rsid w:val="00474393"/>
    <w:rsid w:val="00474A4F"/>
    <w:rsid w:val="00475331"/>
    <w:rsid w:val="00475CBD"/>
    <w:rsid w:val="00476072"/>
    <w:rsid w:val="00481DEA"/>
    <w:rsid w:val="004826DE"/>
    <w:rsid w:val="00482968"/>
    <w:rsid w:val="00482D53"/>
    <w:rsid w:val="004832E7"/>
    <w:rsid w:val="0048469B"/>
    <w:rsid w:val="004846DD"/>
    <w:rsid w:val="00491B05"/>
    <w:rsid w:val="00493488"/>
    <w:rsid w:val="0049427B"/>
    <w:rsid w:val="004944CB"/>
    <w:rsid w:val="00495332"/>
    <w:rsid w:val="00495AC0"/>
    <w:rsid w:val="00497B8D"/>
    <w:rsid w:val="004A043F"/>
    <w:rsid w:val="004A067B"/>
    <w:rsid w:val="004A0A4B"/>
    <w:rsid w:val="004A142B"/>
    <w:rsid w:val="004A1921"/>
    <w:rsid w:val="004A23E5"/>
    <w:rsid w:val="004A2709"/>
    <w:rsid w:val="004A2EE5"/>
    <w:rsid w:val="004A41ED"/>
    <w:rsid w:val="004A4CC8"/>
    <w:rsid w:val="004A51BB"/>
    <w:rsid w:val="004B0575"/>
    <w:rsid w:val="004B1E9C"/>
    <w:rsid w:val="004B26A0"/>
    <w:rsid w:val="004B2C98"/>
    <w:rsid w:val="004B30F9"/>
    <w:rsid w:val="004B425F"/>
    <w:rsid w:val="004B568C"/>
    <w:rsid w:val="004B7110"/>
    <w:rsid w:val="004C1343"/>
    <w:rsid w:val="004C3F9A"/>
    <w:rsid w:val="004C7531"/>
    <w:rsid w:val="004D0C5F"/>
    <w:rsid w:val="004D19CD"/>
    <w:rsid w:val="004D294F"/>
    <w:rsid w:val="004D2D87"/>
    <w:rsid w:val="004D5C84"/>
    <w:rsid w:val="004D5ECE"/>
    <w:rsid w:val="004E2272"/>
    <w:rsid w:val="004E4F2D"/>
    <w:rsid w:val="004E548B"/>
    <w:rsid w:val="004E5878"/>
    <w:rsid w:val="004E64BA"/>
    <w:rsid w:val="004E698B"/>
    <w:rsid w:val="004F0B60"/>
    <w:rsid w:val="004F1A32"/>
    <w:rsid w:val="004F5A14"/>
    <w:rsid w:val="004F5F14"/>
    <w:rsid w:val="004F7791"/>
    <w:rsid w:val="00500165"/>
    <w:rsid w:val="00500813"/>
    <w:rsid w:val="0050084E"/>
    <w:rsid w:val="00500BF4"/>
    <w:rsid w:val="00501D17"/>
    <w:rsid w:val="00503336"/>
    <w:rsid w:val="00503F19"/>
    <w:rsid w:val="00506677"/>
    <w:rsid w:val="005102B7"/>
    <w:rsid w:val="00511CA4"/>
    <w:rsid w:val="00512DB3"/>
    <w:rsid w:val="00513D3D"/>
    <w:rsid w:val="00515CDE"/>
    <w:rsid w:val="00516525"/>
    <w:rsid w:val="0051666E"/>
    <w:rsid w:val="005168D3"/>
    <w:rsid w:val="00520523"/>
    <w:rsid w:val="00523529"/>
    <w:rsid w:val="00523B7B"/>
    <w:rsid w:val="00524E70"/>
    <w:rsid w:val="00526278"/>
    <w:rsid w:val="00526CF9"/>
    <w:rsid w:val="005279A2"/>
    <w:rsid w:val="0053061E"/>
    <w:rsid w:val="0053094A"/>
    <w:rsid w:val="005313C5"/>
    <w:rsid w:val="00532B34"/>
    <w:rsid w:val="00533BCC"/>
    <w:rsid w:val="00534207"/>
    <w:rsid w:val="005353B7"/>
    <w:rsid w:val="00535B78"/>
    <w:rsid w:val="00537856"/>
    <w:rsid w:val="00540EF9"/>
    <w:rsid w:val="005413A5"/>
    <w:rsid w:val="005418EB"/>
    <w:rsid w:val="00541DBB"/>
    <w:rsid w:val="00542770"/>
    <w:rsid w:val="00542926"/>
    <w:rsid w:val="00544215"/>
    <w:rsid w:val="00545A78"/>
    <w:rsid w:val="00545A7D"/>
    <w:rsid w:val="00547BE7"/>
    <w:rsid w:val="00550B68"/>
    <w:rsid w:val="00551165"/>
    <w:rsid w:val="00551BCB"/>
    <w:rsid w:val="00552871"/>
    <w:rsid w:val="00553130"/>
    <w:rsid w:val="00553D3C"/>
    <w:rsid w:val="00554959"/>
    <w:rsid w:val="00554EF3"/>
    <w:rsid w:val="00555977"/>
    <w:rsid w:val="005575A0"/>
    <w:rsid w:val="00560253"/>
    <w:rsid w:val="00560A36"/>
    <w:rsid w:val="00563B9D"/>
    <w:rsid w:val="005653EE"/>
    <w:rsid w:val="00566F2E"/>
    <w:rsid w:val="005704B2"/>
    <w:rsid w:val="005751B9"/>
    <w:rsid w:val="005758CB"/>
    <w:rsid w:val="00576322"/>
    <w:rsid w:val="00576BA3"/>
    <w:rsid w:val="00577F42"/>
    <w:rsid w:val="00580358"/>
    <w:rsid w:val="0058270A"/>
    <w:rsid w:val="0058580F"/>
    <w:rsid w:val="005858CF"/>
    <w:rsid w:val="00585D82"/>
    <w:rsid w:val="005958C9"/>
    <w:rsid w:val="00597E35"/>
    <w:rsid w:val="005A0AF0"/>
    <w:rsid w:val="005A0E20"/>
    <w:rsid w:val="005A14FC"/>
    <w:rsid w:val="005A3212"/>
    <w:rsid w:val="005A593B"/>
    <w:rsid w:val="005A62C8"/>
    <w:rsid w:val="005A6CF9"/>
    <w:rsid w:val="005B47B9"/>
    <w:rsid w:val="005B4BB8"/>
    <w:rsid w:val="005B5E97"/>
    <w:rsid w:val="005B6293"/>
    <w:rsid w:val="005B7DE8"/>
    <w:rsid w:val="005C0076"/>
    <w:rsid w:val="005C146B"/>
    <w:rsid w:val="005C3166"/>
    <w:rsid w:val="005C3974"/>
    <w:rsid w:val="005C3CA6"/>
    <w:rsid w:val="005C4D8F"/>
    <w:rsid w:val="005C564B"/>
    <w:rsid w:val="005C567F"/>
    <w:rsid w:val="005C5714"/>
    <w:rsid w:val="005C64A2"/>
    <w:rsid w:val="005C6870"/>
    <w:rsid w:val="005D0206"/>
    <w:rsid w:val="005D3193"/>
    <w:rsid w:val="005D4350"/>
    <w:rsid w:val="005D4A0D"/>
    <w:rsid w:val="005D4AA9"/>
    <w:rsid w:val="005D7040"/>
    <w:rsid w:val="005E0003"/>
    <w:rsid w:val="005E0B1D"/>
    <w:rsid w:val="005E148A"/>
    <w:rsid w:val="005E3117"/>
    <w:rsid w:val="005E42D8"/>
    <w:rsid w:val="005E4669"/>
    <w:rsid w:val="005E47FB"/>
    <w:rsid w:val="005E4C70"/>
    <w:rsid w:val="005E65CB"/>
    <w:rsid w:val="005F0769"/>
    <w:rsid w:val="005F2CF4"/>
    <w:rsid w:val="005F2D63"/>
    <w:rsid w:val="005F3AF3"/>
    <w:rsid w:val="005F5327"/>
    <w:rsid w:val="005F5BE3"/>
    <w:rsid w:val="005F666A"/>
    <w:rsid w:val="005F6F5D"/>
    <w:rsid w:val="005F7D5A"/>
    <w:rsid w:val="00600677"/>
    <w:rsid w:val="00600DF4"/>
    <w:rsid w:val="00601032"/>
    <w:rsid w:val="00602C88"/>
    <w:rsid w:val="00603703"/>
    <w:rsid w:val="00603FF1"/>
    <w:rsid w:val="00604786"/>
    <w:rsid w:val="0060501F"/>
    <w:rsid w:val="00605C6A"/>
    <w:rsid w:val="00605EF4"/>
    <w:rsid w:val="00607412"/>
    <w:rsid w:val="00611303"/>
    <w:rsid w:val="006124E3"/>
    <w:rsid w:val="00613C22"/>
    <w:rsid w:val="00613DF5"/>
    <w:rsid w:val="00615A14"/>
    <w:rsid w:val="00624B70"/>
    <w:rsid w:val="006256BD"/>
    <w:rsid w:val="00625962"/>
    <w:rsid w:val="00627E20"/>
    <w:rsid w:val="00630111"/>
    <w:rsid w:val="006302D4"/>
    <w:rsid w:val="006313C8"/>
    <w:rsid w:val="00632BB1"/>
    <w:rsid w:val="006336DF"/>
    <w:rsid w:val="00634A68"/>
    <w:rsid w:val="0063624E"/>
    <w:rsid w:val="00640391"/>
    <w:rsid w:val="006424BC"/>
    <w:rsid w:val="0064350C"/>
    <w:rsid w:val="00651545"/>
    <w:rsid w:val="00651A2A"/>
    <w:rsid w:val="00653926"/>
    <w:rsid w:val="00653DF3"/>
    <w:rsid w:val="0065431C"/>
    <w:rsid w:val="006559F2"/>
    <w:rsid w:val="00655A70"/>
    <w:rsid w:val="00660225"/>
    <w:rsid w:val="006620C3"/>
    <w:rsid w:val="006635C5"/>
    <w:rsid w:val="006643C2"/>
    <w:rsid w:val="00666C0B"/>
    <w:rsid w:val="00667F7B"/>
    <w:rsid w:val="00670E2C"/>
    <w:rsid w:val="006749B6"/>
    <w:rsid w:val="00674E4C"/>
    <w:rsid w:val="006753F3"/>
    <w:rsid w:val="00680909"/>
    <w:rsid w:val="00680D52"/>
    <w:rsid w:val="0068168C"/>
    <w:rsid w:val="006816E8"/>
    <w:rsid w:val="00681875"/>
    <w:rsid w:val="00682F7B"/>
    <w:rsid w:val="00683217"/>
    <w:rsid w:val="006834B2"/>
    <w:rsid w:val="0068729A"/>
    <w:rsid w:val="00687485"/>
    <w:rsid w:val="0069120C"/>
    <w:rsid w:val="006920B5"/>
    <w:rsid w:val="00697A41"/>
    <w:rsid w:val="006A017F"/>
    <w:rsid w:val="006A117B"/>
    <w:rsid w:val="006A128B"/>
    <w:rsid w:val="006A5EF9"/>
    <w:rsid w:val="006A6322"/>
    <w:rsid w:val="006A7747"/>
    <w:rsid w:val="006B08CF"/>
    <w:rsid w:val="006B0A20"/>
    <w:rsid w:val="006B0EDB"/>
    <w:rsid w:val="006B1BBB"/>
    <w:rsid w:val="006B1C3B"/>
    <w:rsid w:val="006B3516"/>
    <w:rsid w:val="006B53EE"/>
    <w:rsid w:val="006B6BA9"/>
    <w:rsid w:val="006B6E5D"/>
    <w:rsid w:val="006B780E"/>
    <w:rsid w:val="006B7E9E"/>
    <w:rsid w:val="006C1A07"/>
    <w:rsid w:val="006C211E"/>
    <w:rsid w:val="006C2671"/>
    <w:rsid w:val="006C313B"/>
    <w:rsid w:val="006C3591"/>
    <w:rsid w:val="006C3877"/>
    <w:rsid w:val="006C41E8"/>
    <w:rsid w:val="006C49CA"/>
    <w:rsid w:val="006C52E3"/>
    <w:rsid w:val="006C569F"/>
    <w:rsid w:val="006C5E04"/>
    <w:rsid w:val="006C785A"/>
    <w:rsid w:val="006C7FDB"/>
    <w:rsid w:val="006D18E0"/>
    <w:rsid w:val="006D22B2"/>
    <w:rsid w:val="006D30DA"/>
    <w:rsid w:val="006D5301"/>
    <w:rsid w:val="006D653F"/>
    <w:rsid w:val="006D681C"/>
    <w:rsid w:val="006D7CF7"/>
    <w:rsid w:val="006E171E"/>
    <w:rsid w:val="006E1B53"/>
    <w:rsid w:val="006E1C35"/>
    <w:rsid w:val="006E2DAB"/>
    <w:rsid w:val="006E3D11"/>
    <w:rsid w:val="006E4E97"/>
    <w:rsid w:val="006E50B9"/>
    <w:rsid w:val="006E6219"/>
    <w:rsid w:val="006E6F68"/>
    <w:rsid w:val="006E75A7"/>
    <w:rsid w:val="006F0DD1"/>
    <w:rsid w:val="006F1073"/>
    <w:rsid w:val="006F26B8"/>
    <w:rsid w:val="006F2945"/>
    <w:rsid w:val="006F2B95"/>
    <w:rsid w:val="006F4248"/>
    <w:rsid w:val="006F53BF"/>
    <w:rsid w:val="006F57CC"/>
    <w:rsid w:val="006F6C77"/>
    <w:rsid w:val="006F700E"/>
    <w:rsid w:val="006F762A"/>
    <w:rsid w:val="007009B5"/>
    <w:rsid w:val="00700FB2"/>
    <w:rsid w:val="00701039"/>
    <w:rsid w:val="007011E4"/>
    <w:rsid w:val="00701340"/>
    <w:rsid w:val="00701D39"/>
    <w:rsid w:val="00703FE3"/>
    <w:rsid w:val="00705BC0"/>
    <w:rsid w:val="00706FBE"/>
    <w:rsid w:val="0071037E"/>
    <w:rsid w:val="00710C89"/>
    <w:rsid w:val="00713689"/>
    <w:rsid w:val="00714324"/>
    <w:rsid w:val="00715615"/>
    <w:rsid w:val="007159C3"/>
    <w:rsid w:val="00716D7C"/>
    <w:rsid w:val="007209A4"/>
    <w:rsid w:val="0072249A"/>
    <w:rsid w:val="0072332D"/>
    <w:rsid w:val="00724632"/>
    <w:rsid w:val="00726212"/>
    <w:rsid w:val="00730CB2"/>
    <w:rsid w:val="0073249C"/>
    <w:rsid w:val="007334B4"/>
    <w:rsid w:val="00733CD2"/>
    <w:rsid w:val="007341CD"/>
    <w:rsid w:val="007347D4"/>
    <w:rsid w:val="0073598B"/>
    <w:rsid w:val="00735C12"/>
    <w:rsid w:val="00735CFB"/>
    <w:rsid w:val="00736EF1"/>
    <w:rsid w:val="00743FED"/>
    <w:rsid w:val="007444C7"/>
    <w:rsid w:val="00744B8B"/>
    <w:rsid w:val="00745F78"/>
    <w:rsid w:val="00745FF6"/>
    <w:rsid w:val="00746326"/>
    <w:rsid w:val="0074702A"/>
    <w:rsid w:val="0074712D"/>
    <w:rsid w:val="00750661"/>
    <w:rsid w:val="00750C49"/>
    <w:rsid w:val="00752C38"/>
    <w:rsid w:val="0075442A"/>
    <w:rsid w:val="00756793"/>
    <w:rsid w:val="00756B77"/>
    <w:rsid w:val="00762900"/>
    <w:rsid w:val="00763446"/>
    <w:rsid w:val="00764A5A"/>
    <w:rsid w:val="00764A68"/>
    <w:rsid w:val="00764ADD"/>
    <w:rsid w:val="0076534A"/>
    <w:rsid w:val="00766C7A"/>
    <w:rsid w:val="007702C3"/>
    <w:rsid w:val="007725A2"/>
    <w:rsid w:val="00772CCC"/>
    <w:rsid w:val="007731D7"/>
    <w:rsid w:val="0077337C"/>
    <w:rsid w:val="00774B64"/>
    <w:rsid w:val="007758A4"/>
    <w:rsid w:val="00776839"/>
    <w:rsid w:val="00781AF2"/>
    <w:rsid w:val="007831AB"/>
    <w:rsid w:val="0078331F"/>
    <w:rsid w:val="007836A2"/>
    <w:rsid w:val="00783FF5"/>
    <w:rsid w:val="00784135"/>
    <w:rsid w:val="0078438E"/>
    <w:rsid w:val="00791A87"/>
    <w:rsid w:val="007964CD"/>
    <w:rsid w:val="00797E48"/>
    <w:rsid w:val="00797F2B"/>
    <w:rsid w:val="007A3C3D"/>
    <w:rsid w:val="007A3F68"/>
    <w:rsid w:val="007A43E4"/>
    <w:rsid w:val="007A583E"/>
    <w:rsid w:val="007A6AE0"/>
    <w:rsid w:val="007A6C56"/>
    <w:rsid w:val="007A7465"/>
    <w:rsid w:val="007B0FCA"/>
    <w:rsid w:val="007B15D6"/>
    <w:rsid w:val="007B1723"/>
    <w:rsid w:val="007B53BE"/>
    <w:rsid w:val="007B594E"/>
    <w:rsid w:val="007B6205"/>
    <w:rsid w:val="007B63D2"/>
    <w:rsid w:val="007B7241"/>
    <w:rsid w:val="007B7B5B"/>
    <w:rsid w:val="007B7F72"/>
    <w:rsid w:val="007C64FA"/>
    <w:rsid w:val="007C6E11"/>
    <w:rsid w:val="007D0B8D"/>
    <w:rsid w:val="007D2139"/>
    <w:rsid w:val="007D2F92"/>
    <w:rsid w:val="007D37A0"/>
    <w:rsid w:val="007D407E"/>
    <w:rsid w:val="007D62C3"/>
    <w:rsid w:val="007E0CB3"/>
    <w:rsid w:val="007E178E"/>
    <w:rsid w:val="007E1D33"/>
    <w:rsid w:val="007E1FCB"/>
    <w:rsid w:val="007E2BB7"/>
    <w:rsid w:val="007E2C6D"/>
    <w:rsid w:val="007E43DC"/>
    <w:rsid w:val="007E54AD"/>
    <w:rsid w:val="007E6C50"/>
    <w:rsid w:val="007F159B"/>
    <w:rsid w:val="007F1EA6"/>
    <w:rsid w:val="007F22F7"/>
    <w:rsid w:val="007F2CE8"/>
    <w:rsid w:val="007F3858"/>
    <w:rsid w:val="007F48F3"/>
    <w:rsid w:val="007F5277"/>
    <w:rsid w:val="007F5682"/>
    <w:rsid w:val="00801FF9"/>
    <w:rsid w:val="00802389"/>
    <w:rsid w:val="0080285A"/>
    <w:rsid w:val="008059FA"/>
    <w:rsid w:val="00805E0F"/>
    <w:rsid w:val="008063F0"/>
    <w:rsid w:val="0080646A"/>
    <w:rsid w:val="00806785"/>
    <w:rsid w:val="0081025B"/>
    <w:rsid w:val="00810592"/>
    <w:rsid w:val="00810ED2"/>
    <w:rsid w:val="00813C68"/>
    <w:rsid w:val="00814359"/>
    <w:rsid w:val="0081439A"/>
    <w:rsid w:val="00817955"/>
    <w:rsid w:val="00823B06"/>
    <w:rsid w:val="00824CE3"/>
    <w:rsid w:val="00825597"/>
    <w:rsid w:val="00825C3B"/>
    <w:rsid w:val="008266A4"/>
    <w:rsid w:val="008269C2"/>
    <w:rsid w:val="00826C50"/>
    <w:rsid w:val="00826FB9"/>
    <w:rsid w:val="00827DC1"/>
    <w:rsid w:val="008301F6"/>
    <w:rsid w:val="00830FF0"/>
    <w:rsid w:val="008310F3"/>
    <w:rsid w:val="0083184E"/>
    <w:rsid w:val="00832F91"/>
    <w:rsid w:val="008359A6"/>
    <w:rsid w:val="00836108"/>
    <w:rsid w:val="00836940"/>
    <w:rsid w:val="00836DC7"/>
    <w:rsid w:val="00836EF8"/>
    <w:rsid w:val="00842792"/>
    <w:rsid w:val="0084750E"/>
    <w:rsid w:val="008519BF"/>
    <w:rsid w:val="00853DEF"/>
    <w:rsid w:val="00854444"/>
    <w:rsid w:val="0085614D"/>
    <w:rsid w:val="008578E1"/>
    <w:rsid w:val="008608B3"/>
    <w:rsid w:val="00864CAD"/>
    <w:rsid w:val="00865140"/>
    <w:rsid w:val="008657F9"/>
    <w:rsid w:val="008673DB"/>
    <w:rsid w:val="00874165"/>
    <w:rsid w:val="00875B52"/>
    <w:rsid w:val="008770F0"/>
    <w:rsid w:val="00880496"/>
    <w:rsid w:val="0088093C"/>
    <w:rsid w:val="008811C6"/>
    <w:rsid w:val="00881410"/>
    <w:rsid w:val="008823E7"/>
    <w:rsid w:val="00884ED8"/>
    <w:rsid w:val="00885629"/>
    <w:rsid w:val="00885EBD"/>
    <w:rsid w:val="00887052"/>
    <w:rsid w:val="0089163C"/>
    <w:rsid w:val="00891FC0"/>
    <w:rsid w:val="0089218D"/>
    <w:rsid w:val="00893C91"/>
    <w:rsid w:val="008950CF"/>
    <w:rsid w:val="00895532"/>
    <w:rsid w:val="00897F16"/>
    <w:rsid w:val="008A06C1"/>
    <w:rsid w:val="008A0AC0"/>
    <w:rsid w:val="008A0AE1"/>
    <w:rsid w:val="008A38CB"/>
    <w:rsid w:val="008A3D6E"/>
    <w:rsid w:val="008A3EAF"/>
    <w:rsid w:val="008A455D"/>
    <w:rsid w:val="008A45B2"/>
    <w:rsid w:val="008A4AB4"/>
    <w:rsid w:val="008B00E4"/>
    <w:rsid w:val="008B1C60"/>
    <w:rsid w:val="008B2F5C"/>
    <w:rsid w:val="008C057C"/>
    <w:rsid w:val="008C12C7"/>
    <w:rsid w:val="008C1362"/>
    <w:rsid w:val="008C26BD"/>
    <w:rsid w:val="008C2B06"/>
    <w:rsid w:val="008C3896"/>
    <w:rsid w:val="008C50A1"/>
    <w:rsid w:val="008C6241"/>
    <w:rsid w:val="008C686B"/>
    <w:rsid w:val="008D3D99"/>
    <w:rsid w:val="008D46AB"/>
    <w:rsid w:val="008D5497"/>
    <w:rsid w:val="008D55D2"/>
    <w:rsid w:val="008E0839"/>
    <w:rsid w:val="008E1E80"/>
    <w:rsid w:val="008E32DE"/>
    <w:rsid w:val="008E3493"/>
    <w:rsid w:val="008E564B"/>
    <w:rsid w:val="008E5B3F"/>
    <w:rsid w:val="008E5F6C"/>
    <w:rsid w:val="008E6399"/>
    <w:rsid w:val="008F1DFF"/>
    <w:rsid w:val="008F34BE"/>
    <w:rsid w:val="008F3B08"/>
    <w:rsid w:val="008F4766"/>
    <w:rsid w:val="008F5A07"/>
    <w:rsid w:val="008F69F9"/>
    <w:rsid w:val="00900369"/>
    <w:rsid w:val="00902081"/>
    <w:rsid w:val="00904A89"/>
    <w:rsid w:val="00904F72"/>
    <w:rsid w:val="00906883"/>
    <w:rsid w:val="00906B2E"/>
    <w:rsid w:val="0090776C"/>
    <w:rsid w:val="00907FA3"/>
    <w:rsid w:val="00910FED"/>
    <w:rsid w:val="00911E7E"/>
    <w:rsid w:val="0091349A"/>
    <w:rsid w:val="00915977"/>
    <w:rsid w:val="00916266"/>
    <w:rsid w:val="00916537"/>
    <w:rsid w:val="009168CE"/>
    <w:rsid w:val="0091742A"/>
    <w:rsid w:val="0091779C"/>
    <w:rsid w:val="0091794C"/>
    <w:rsid w:val="009227DA"/>
    <w:rsid w:val="00927182"/>
    <w:rsid w:val="009279A8"/>
    <w:rsid w:val="009300F0"/>
    <w:rsid w:val="00930775"/>
    <w:rsid w:val="00930BC2"/>
    <w:rsid w:val="0093186C"/>
    <w:rsid w:val="0093306B"/>
    <w:rsid w:val="009331E8"/>
    <w:rsid w:val="009333EA"/>
    <w:rsid w:val="00933C9E"/>
    <w:rsid w:val="0093624B"/>
    <w:rsid w:val="00936624"/>
    <w:rsid w:val="00937220"/>
    <w:rsid w:val="00937874"/>
    <w:rsid w:val="0094567D"/>
    <w:rsid w:val="0094573E"/>
    <w:rsid w:val="00947EED"/>
    <w:rsid w:val="009504DA"/>
    <w:rsid w:val="0095212D"/>
    <w:rsid w:val="009528A9"/>
    <w:rsid w:val="00953685"/>
    <w:rsid w:val="00953BC9"/>
    <w:rsid w:val="00953EB1"/>
    <w:rsid w:val="009564E4"/>
    <w:rsid w:val="009604A7"/>
    <w:rsid w:val="00962A9D"/>
    <w:rsid w:val="00962E0A"/>
    <w:rsid w:val="00963A51"/>
    <w:rsid w:val="00963BB7"/>
    <w:rsid w:val="009643E6"/>
    <w:rsid w:val="0096497E"/>
    <w:rsid w:val="00965869"/>
    <w:rsid w:val="00966840"/>
    <w:rsid w:val="00967CF4"/>
    <w:rsid w:val="00970224"/>
    <w:rsid w:val="00973A6E"/>
    <w:rsid w:val="009755EB"/>
    <w:rsid w:val="00975B90"/>
    <w:rsid w:val="009768DF"/>
    <w:rsid w:val="009770A9"/>
    <w:rsid w:val="0097741E"/>
    <w:rsid w:val="009808AD"/>
    <w:rsid w:val="00980FE5"/>
    <w:rsid w:val="00981A8F"/>
    <w:rsid w:val="009824D0"/>
    <w:rsid w:val="00985028"/>
    <w:rsid w:val="00987C17"/>
    <w:rsid w:val="009908CF"/>
    <w:rsid w:val="00991B1F"/>
    <w:rsid w:val="00991F53"/>
    <w:rsid w:val="009931FB"/>
    <w:rsid w:val="0099338F"/>
    <w:rsid w:val="00993CF0"/>
    <w:rsid w:val="00995E93"/>
    <w:rsid w:val="00995EF0"/>
    <w:rsid w:val="00997983"/>
    <w:rsid w:val="009A026D"/>
    <w:rsid w:val="009A03C9"/>
    <w:rsid w:val="009A0F84"/>
    <w:rsid w:val="009A1579"/>
    <w:rsid w:val="009A1D15"/>
    <w:rsid w:val="009A1E4F"/>
    <w:rsid w:val="009A20F8"/>
    <w:rsid w:val="009A2173"/>
    <w:rsid w:val="009A2AC0"/>
    <w:rsid w:val="009A520D"/>
    <w:rsid w:val="009A6600"/>
    <w:rsid w:val="009A6DB9"/>
    <w:rsid w:val="009A767D"/>
    <w:rsid w:val="009A7B0F"/>
    <w:rsid w:val="009B03AB"/>
    <w:rsid w:val="009B1B0E"/>
    <w:rsid w:val="009B2503"/>
    <w:rsid w:val="009B2A04"/>
    <w:rsid w:val="009B315A"/>
    <w:rsid w:val="009B38CD"/>
    <w:rsid w:val="009B44D9"/>
    <w:rsid w:val="009B4B83"/>
    <w:rsid w:val="009B4CDD"/>
    <w:rsid w:val="009B6F48"/>
    <w:rsid w:val="009C09AC"/>
    <w:rsid w:val="009C1933"/>
    <w:rsid w:val="009C3F8A"/>
    <w:rsid w:val="009C57E3"/>
    <w:rsid w:val="009C6464"/>
    <w:rsid w:val="009C715E"/>
    <w:rsid w:val="009C71BF"/>
    <w:rsid w:val="009D0736"/>
    <w:rsid w:val="009D11AC"/>
    <w:rsid w:val="009D4C0C"/>
    <w:rsid w:val="009D53DB"/>
    <w:rsid w:val="009D6CB9"/>
    <w:rsid w:val="009E09E0"/>
    <w:rsid w:val="009E2D38"/>
    <w:rsid w:val="009E3EF4"/>
    <w:rsid w:val="009E40AE"/>
    <w:rsid w:val="009E4311"/>
    <w:rsid w:val="009F1630"/>
    <w:rsid w:val="009F1D8A"/>
    <w:rsid w:val="009F259F"/>
    <w:rsid w:val="009F2997"/>
    <w:rsid w:val="009F382B"/>
    <w:rsid w:val="009F467F"/>
    <w:rsid w:val="009F711F"/>
    <w:rsid w:val="00A00718"/>
    <w:rsid w:val="00A00A0A"/>
    <w:rsid w:val="00A011B3"/>
    <w:rsid w:val="00A01CEE"/>
    <w:rsid w:val="00A05107"/>
    <w:rsid w:val="00A0710F"/>
    <w:rsid w:val="00A1106E"/>
    <w:rsid w:val="00A112D0"/>
    <w:rsid w:val="00A11E1C"/>
    <w:rsid w:val="00A14272"/>
    <w:rsid w:val="00A146C5"/>
    <w:rsid w:val="00A16801"/>
    <w:rsid w:val="00A21159"/>
    <w:rsid w:val="00A22A8A"/>
    <w:rsid w:val="00A236A6"/>
    <w:rsid w:val="00A23ED4"/>
    <w:rsid w:val="00A24641"/>
    <w:rsid w:val="00A260A2"/>
    <w:rsid w:val="00A27C7F"/>
    <w:rsid w:val="00A30061"/>
    <w:rsid w:val="00A32249"/>
    <w:rsid w:val="00A33359"/>
    <w:rsid w:val="00A3416F"/>
    <w:rsid w:val="00A3453C"/>
    <w:rsid w:val="00A36ED9"/>
    <w:rsid w:val="00A36F03"/>
    <w:rsid w:val="00A37B68"/>
    <w:rsid w:val="00A37BB6"/>
    <w:rsid w:val="00A401AC"/>
    <w:rsid w:val="00A412C5"/>
    <w:rsid w:val="00A417A8"/>
    <w:rsid w:val="00A42397"/>
    <w:rsid w:val="00A430EA"/>
    <w:rsid w:val="00A435FF"/>
    <w:rsid w:val="00A50201"/>
    <w:rsid w:val="00A511D0"/>
    <w:rsid w:val="00A5252F"/>
    <w:rsid w:val="00A52D86"/>
    <w:rsid w:val="00A552C7"/>
    <w:rsid w:val="00A5573F"/>
    <w:rsid w:val="00A575D4"/>
    <w:rsid w:val="00A62130"/>
    <w:rsid w:val="00A635A7"/>
    <w:rsid w:val="00A642F4"/>
    <w:rsid w:val="00A64440"/>
    <w:rsid w:val="00A6621D"/>
    <w:rsid w:val="00A67013"/>
    <w:rsid w:val="00A67135"/>
    <w:rsid w:val="00A671F6"/>
    <w:rsid w:val="00A7068D"/>
    <w:rsid w:val="00A713D4"/>
    <w:rsid w:val="00A7189A"/>
    <w:rsid w:val="00A72A74"/>
    <w:rsid w:val="00A72B83"/>
    <w:rsid w:val="00A765B8"/>
    <w:rsid w:val="00A805F7"/>
    <w:rsid w:val="00A815AE"/>
    <w:rsid w:val="00A8220B"/>
    <w:rsid w:val="00A827AC"/>
    <w:rsid w:val="00A834A4"/>
    <w:rsid w:val="00A85CBC"/>
    <w:rsid w:val="00A86504"/>
    <w:rsid w:val="00A867D0"/>
    <w:rsid w:val="00A91337"/>
    <w:rsid w:val="00A92541"/>
    <w:rsid w:val="00A9370F"/>
    <w:rsid w:val="00A949EA"/>
    <w:rsid w:val="00A953CF"/>
    <w:rsid w:val="00A96392"/>
    <w:rsid w:val="00AA2E08"/>
    <w:rsid w:val="00AA316D"/>
    <w:rsid w:val="00AA34E2"/>
    <w:rsid w:val="00AA4658"/>
    <w:rsid w:val="00AA4A4D"/>
    <w:rsid w:val="00AA5592"/>
    <w:rsid w:val="00AA5D4D"/>
    <w:rsid w:val="00AA62D7"/>
    <w:rsid w:val="00AA63B6"/>
    <w:rsid w:val="00AB2A8A"/>
    <w:rsid w:val="00AB3365"/>
    <w:rsid w:val="00AB7650"/>
    <w:rsid w:val="00AC0723"/>
    <w:rsid w:val="00AC12A6"/>
    <w:rsid w:val="00AC2116"/>
    <w:rsid w:val="00AD1BA8"/>
    <w:rsid w:val="00AD1FAD"/>
    <w:rsid w:val="00AD3F40"/>
    <w:rsid w:val="00AD5231"/>
    <w:rsid w:val="00AD54FF"/>
    <w:rsid w:val="00AD599B"/>
    <w:rsid w:val="00AD7257"/>
    <w:rsid w:val="00AD7A8D"/>
    <w:rsid w:val="00AE069A"/>
    <w:rsid w:val="00AE0F66"/>
    <w:rsid w:val="00AE2751"/>
    <w:rsid w:val="00AE415F"/>
    <w:rsid w:val="00AE53A3"/>
    <w:rsid w:val="00AE5D7C"/>
    <w:rsid w:val="00AF0D91"/>
    <w:rsid w:val="00AF1D40"/>
    <w:rsid w:val="00AF4E2C"/>
    <w:rsid w:val="00AF51A9"/>
    <w:rsid w:val="00AF6D62"/>
    <w:rsid w:val="00AF73E0"/>
    <w:rsid w:val="00AF7BEF"/>
    <w:rsid w:val="00B00BA4"/>
    <w:rsid w:val="00B00DD9"/>
    <w:rsid w:val="00B0192C"/>
    <w:rsid w:val="00B0229B"/>
    <w:rsid w:val="00B030D6"/>
    <w:rsid w:val="00B0745B"/>
    <w:rsid w:val="00B11437"/>
    <w:rsid w:val="00B124B0"/>
    <w:rsid w:val="00B13C1F"/>
    <w:rsid w:val="00B1415E"/>
    <w:rsid w:val="00B14ECE"/>
    <w:rsid w:val="00B16A06"/>
    <w:rsid w:val="00B16DAA"/>
    <w:rsid w:val="00B172D0"/>
    <w:rsid w:val="00B2081F"/>
    <w:rsid w:val="00B22042"/>
    <w:rsid w:val="00B221DB"/>
    <w:rsid w:val="00B23756"/>
    <w:rsid w:val="00B23CF1"/>
    <w:rsid w:val="00B246C4"/>
    <w:rsid w:val="00B24C85"/>
    <w:rsid w:val="00B258DC"/>
    <w:rsid w:val="00B2634A"/>
    <w:rsid w:val="00B275B6"/>
    <w:rsid w:val="00B30479"/>
    <w:rsid w:val="00B307AE"/>
    <w:rsid w:val="00B30B7F"/>
    <w:rsid w:val="00B30CE9"/>
    <w:rsid w:val="00B3119F"/>
    <w:rsid w:val="00B32141"/>
    <w:rsid w:val="00B331C9"/>
    <w:rsid w:val="00B34097"/>
    <w:rsid w:val="00B34CA0"/>
    <w:rsid w:val="00B350C1"/>
    <w:rsid w:val="00B35816"/>
    <w:rsid w:val="00B36287"/>
    <w:rsid w:val="00B40A37"/>
    <w:rsid w:val="00B4101B"/>
    <w:rsid w:val="00B41232"/>
    <w:rsid w:val="00B425AF"/>
    <w:rsid w:val="00B443DB"/>
    <w:rsid w:val="00B45D2E"/>
    <w:rsid w:val="00B468FD"/>
    <w:rsid w:val="00B50588"/>
    <w:rsid w:val="00B52EC9"/>
    <w:rsid w:val="00B5634B"/>
    <w:rsid w:val="00B5700E"/>
    <w:rsid w:val="00B6163A"/>
    <w:rsid w:val="00B644D8"/>
    <w:rsid w:val="00B645D1"/>
    <w:rsid w:val="00B65ED5"/>
    <w:rsid w:val="00B716AC"/>
    <w:rsid w:val="00B723FA"/>
    <w:rsid w:val="00B735D7"/>
    <w:rsid w:val="00B74AAE"/>
    <w:rsid w:val="00B74FFA"/>
    <w:rsid w:val="00B77801"/>
    <w:rsid w:val="00B77A41"/>
    <w:rsid w:val="00B8158F"/>
    <w:rsid w:val="00B819E6"/>
    <w:rsid w:val="00B81CB7"/>
    <w:rsid w:val="00B82774"/>
    <w:rsid w:val="00B82870"/>
    <w:rsid w:val="00B82EBC"/>
    <w:rsid w:val="00B8374D"/>
    <w:rsid w:val="00B840DF"/>
    <w:rsid w:val="00B85610"/>
    <w:rsid w:val="00B8715F"/>
    <w:rsid w:val="00B87A70"/>
    <w:rsid w:val="00B90151"/>
    <w:rsid w:val="00B906DC"/>
    <w:rsid w:val="00B92FD6"/>
    <w:rsid w:val="00B95A32"/>
    <w:rsid w:val="00B9706E"/>
    <w:rsid w:val="00B9772C"/>
    <w:rsid w:val="00BA0371"/>
    <w:rsid w:val="00BA09CA"/>
    <w:rsid w:val="00BA0B55"/>
    <w:rsid w:val="00BA0C9C"/>
    <w:rsid w:val="00BA0D16"/>
    <w:rsid w:val="00BA198F"/>
    <w:rsid w:val="00BA1A7F"/>
    <w:rsid w:val="00BA439D"/>
    <w:rsid w:val="00BA5F25"/>
    <w:rsid w:val="00BA708D"/>
    <w:rsid w:val="00BA7A65"/>
    <w:rsid w:val="00BA7CB8"/>
    <w:rsid w:val="00BB0C44"/>
    <w:rsid w:val="00BB5235"/>
    <w:rsid w:val="00BB5B53"/>
    <w:rsid w:val="00BB5C99"/>
    <w:rsid w:val="00BC0E7A"/>
    <w:rsid w:val="00BC13F3"/>
    <w:rsid w:val="00BC156C"/>
    <w:rsid w:val="00BC305E"/>
    <w:rsid w:val="00BC3734"/>
    <w:rsid w:val="00BC40FF"/>
    <w:rsid w:val="00BC4138"/>
    <w:rsid w:val="00BC5278"/>
    <w:rsid w:val="00BC5635"/>
    <w:rsid w:val="00BC5E6E"/>
    <w:rsid w:val="00BC5F62"/>
    <w:rsid w:val="00BC601B"/>
    <w:rsid w:val="00BC66AA"/>
    <w:rsid w:val="00BC76EA"/>
    <w:rsid w:val="00BC77E7"/>
    <w:rsid w:val="00BC79B5"/>
    <w:rsid w:val="00BD18B9"/>
    <w:rsid w:val="00BD18C1"/>
    <w:rsid w:val="00BD196C"/>
    <w:rsid w:val="00BD2357"/>
    <w:rsid w:val="00BD375F"/>
    <w:rsid w:val="00BD3B1B"/>
    <w:rsid w:val="00BD672A"/>
    <w:rsid w:val="00BE0C7F"/>
    <w:rsid w:val="00BE2581"/>
    <w:rsid w:val="00BE43D5"/>
    <w:rsid w:val="00BE4CA2"/>
    <w:rsid w:val="00BE6CCB"/>
    <w:rsid w:val="00BF091F"/>
    <w:rsid w:val="00BF0B8F"/>
    <w:rsid w:val="00BF1268"/>
    <w:rsid w:val="00BF50AB"/>
    <w:rsid w:val="00BF60F0"/>
    <w:rsid w:val="00C0005A"/>
    <w:rsid w:val="00C0082C"/>
    <w:rsid w:val="00C00B97"/>
    <w:rsid w:val="00C018D5"/>
    <w:rsid w:val="00C0207E"/>
    <w:rsid w:val="00C0237D"/>
    <w:rsid w:val="00C02A92"/>
    <w:rsid w:val="00C03FAF"/>
    <w:rsid w:val="00C06156"/>
    <w:rsid w:val="00C06494"/>
    <w:rsid w:val="00C06732"/>
    <w:rsid w:val="00C06ABA"/>
    <w:rsid w:val="00C075B5"/>
    <w:rsid w:val="00C11334"/>
    <w:rsid w:val="00C11E39"/>
    <w:rsid w:val="00C131EB"/>
    <w:rsid w:val="00C1355A"/>
    <w:rsid w:val="00C14A2F"/>
    <w:rsid w:val="00C15738"/>
    <w:rsid w:val="00C16A6F"/>
    <w:rsid w:val="00C16D03"/>
    <w:rsid w:val="00C16F92"/>
    <w:rsid w:val="00C22E1C"/>
    <w:rsid w:val="00C23453"/>
    <w:rsid w:val="00C23899"/>
    <w:rsid w:val="00C23CC6"/>
    <w:rsid w:val="00C24B16"/>
    <w:rsid w:val="00C2522B"/>
    <w:rsid w:val="00C277C1"/>
    <w:rsid w:val="00C27B81"/>
    <w:rsid w:val="00C300EB"/>
    <w:rsid w:val="00C320AB"/>
    <w:rsid w:val="00C323C4"/>
    <w:rsid w:val="00C32A74"/>
    <w:rsid w:val="00C32EC0"/>
    <w:rsid w:val="00C333E3"/>
    <w:rsid w:val="00C34CC1"/>
    <w:rsid w:val="00C35285"/>
    <w:rsid w:val="00C3607E"/>
    <w:rsid w:val="00C36712"/>
    <w:rsid w:val="00C36CDF"/>
    <w:rsid w:val="00C413DD"/>
    <w:rsid w:val="00C41A07"/>
    <w:rsid w:val="00C438BA"/>
    <w:rsid w:val="00C4450E"/>
    <w:rsid w:val="00C460F8"/>
    <w:rsid w:val="00C473C6"/>
    <w:rsid w:val="00C47C78"/>
    <w:rsid w:val="00C47E49"/>
    <w:rsid w:val="00C5006F"/>
    <w:rsid w:val="00C5023C"/>
    <w:rsid w:val="00C517FF"/>
    <w:rsid w:val="00C51F42"/>
    <w:rsid w:val="00C521F1"/>
    <w:rsid w:val="00C56335"/>
    <w:rsid w:val="00C56896"/>
    <w:rsid w:val="00C56AE2"/>
    <w:rsid w:val="00C5795F"/>
    <w:rsid w:val="00C57A14"/>
    <w:rsid w:val="00C60EDA"/>
    <w:rsid w:val="00C6143B"/>
    <w:rsid w:val="00C61E0F"/>
    <w:rsid w:val="00C64945"/>
    <w:rsid w:val="00C6569B"/>
    <w:rsid w:val="00C667CA"/>
    <w:rsid w:val="00C66F56"/>
    <w:rsid w:val="00C6706D"/>
    <w:rsid w:val="00C702ED"/>
    <w:rsid w:val="00C7057D"/>
    <w:rsid w:val="00C709E0"/>
    <w:rsid w:val="00C70A77"/>
    <w:rsid w:val="00C73BF5"/>
    <w:rsid w:val="00C748D8"/>
    <w:rsid w:val="00C75DD7"/>
    <w:rsid w:val="00C84A25"/>
    <w:rsid w:val="00C86998"/>
    <w:rsid w:val="00C86CE5"/>
    <w:rsid w:val="00C876CB"/>
    <w:rsid w:val="00C91F8C"/>
    <w:rsid w:val="00C9243D"/>
    <w:rsid w:val="00C953CD"/>
    <w:rsid w:val="00C95A2D"/>
    <w:rsid w:val="00CA1400"/>
    <w:rsid w:val="00CA3CB8"/>
    <w:rsid w:val="00CA47DD"/>
    <w:rsid w:val="00CA4A73"/>
    <w:rsid w:val="00CA5276"/>
    <w:rsid w:val="00CA5AFB"/>
    <w:rsid w:val="00CA5E0B"/>
    <w:rsid w:val="00CA5E68"/>
    <w:rsid w:val="00CA634F"/>
    <w:rsid w:val="00CB01F0"/>
    <w:rsid w:val="00CB0EBB"/>
    <w:rsid w:val="00CB3447"/>
    <w:rsid w:val="00CB3528"/>
    <w:rsid w:val="00CB4228"/>
    <w:rsid w:val="00CB4A02"/>
    <w:rsid w:val="00CB5E2C"/>
    <w:rsid w:val="00CB69FE"/>
    <w:rsid w:val="00CB7346"/>
    <w:rsid w:val="00CB7E07"/>
    <w:rsid w:val="00CC092D"/>
    <w:rsid w:val="00CC16EA"/>
    <w:rsid w:val="00CC1E67"/>
    <w:rsid w:val="00CC2554"/>
    <w:rsid w:val="00CC474B"/>
    <w:rsid w:val="00CC6F5D"/>
    <w:rsid w:val="00CC71E6"/>
    <w:rsid w:val="00CD0147"/>
    <w:rsid w:val="00CD2D18"/>
    <w:rsid w:val="00CD3650"/>
    <w:rsid w:val="00CD37DF"/>
    <w:rsid w:val="00CD50E3"/>
    <w:rsid w:val="00CD5F04"/>
    <w:rsid w:val="00CD65FC"/>
    <w:rsid w:val="00CE2DC2"/>
    <w:rsid w:val="00CE30E4"/>
    <w:rsid w:val="00CE32AE"/>
    <w:rsid w:val="00CE3BF7"/>
    <w:rsid w:val="00CE4ACD"/>
    <w:rsid w:val="00CE5B07"/>
    <w:rsid w:val="00CE6293"/>
    <w:rsid w:val="00CE67D4"/>
    <w:rsid w:val="00CE7CC3"/>
    <w:rsid w:val="00CF3B7C"/>
    <w:rsid w:val="00CF5FE2"/>
    <w:rsid w:val="00CF657D"/>
    <w:rsid w:val="00CF6F40"/>
    <w:rsid w:val="00CF75C4"/>
    <w:rsid w:val="00D013CB"/>
    <w:rsid w:val="00D01AC0"/>
    <w:rsid w:val="00D026EA"/>
    <w:rsid w:val="00D0290A"/>
    <w:rsid w:val="00D02D83"/>
    <w:rsid w:val="00D0393C"/>
    <w:rsid w:val="00D04B13"/>
    <w:rsid w:val="00D04FF7"/>
    <w:rsid w:val="00D0588B"/>
    <w:rsid w:val="00D05D1F"/>
    <w:rsid w:val="00D06C80"/>
    <w:rsid w:val="00D079F4"/>
    <w:rsid w:val="00D107D3"/>
    <w:rsid w:val="00D10CA0"/>
    <w:rsid w:val="00D10FDF"/>
    <w:rsid w:val="00D11F8E"/>
    <w:rsid w:val="00D13930"/>
    <w:rsid w:val="00D13C18"/>
    <w:rsid w:val="00D13C29"/>
    <w:rsid w:val="00D14524"/>
    <w:rsid w:val="00D145CC"/>
    <w:rsid w:val="00D14CEC"/>
    <w:rsid w:val="00D1628E"/>
    <w:rsid w:val="00D17CAC"/>
    <w:rsid w:val="00D20AD9"/>
    <w:rsid w:val="00D21627"/>
    <w:rsid w:val="00D244A0"/>
    <w:rsid w:val="00D26C58"/>
    <w:rsid w:val="00D27BB2"/>
    <w:rsid w:val="00D30984"/>
    <w:rsid w:val="00D32691"/>
    <w:rsid w:val="00D32DA0"/>
    <w:rsid w:val="00D340A9"/>
    <w:rsid w:val="00D34821"/>
    <w:rsid w:val="00D35333"/>
    <w:rsid w:val="00D3583E"/>
    <w:rsid w:val="00D36112"/>
    <w:rsid w:val="00D361B7"/>
    <w:rsid w:val="00D36E39"/>
    <w:rsid w:val="00D376BA"/>
    <w:rsid w:val="00D401E1"/>
    <w:rsid w:val="00D4047C"/>
    <w:rsid w:val="00D4055E"/>
    <w:rsid w:val="00D40B97"/>
    <w:rsid w:val="00D40DDA"/>
    <w:rsid w:val="00D41C69"/>
    <w:rsid w:val="00D4256C"/>
    <w:rsid w:val="00D42CCE"/>
    <w:rsid w:val="00D45D68"/>
    <w:rsid w:val="00D46B58"/>
    <w:rsid w:val="00D47C05"/>
    <w:rsid w:val="00D47E69"/>
    <w:rsid w:val="00D51EB7"/>
    <w:rsid w:val="00D52C92"/>
    <w:rsid w:val="00D556A3"/>
    <w:rsid w:val="00D55B65"/>
    <w:rsid w:val="00D565A3"/>
    <w:rsid w:val="00D566A0"/>
    <w:rsid w:val="00D60905"/>
    <w:rsid w:val="00D64681"/>
    <w:rsid w:val="00D653D9"/>
    <w:rsid w:val="00D658E2"/>
    <w:rsid w:val="00D65D89"/>
    <w:rsid w:val="00D678AA"/>
    <w:rsid w:val="00D67F33"/>
    <w:rsid w:val="00D71CB2"/>
    <w:rsid w:val="00D720D7"/>
    <w:rsid w:val="00D748D4"/>
    <w:rsid w:val="00D76382"/>
    <w:rsid w:val="00D82015"/>
    <w:rsid w:val="00D82C18"/>
    <w:rsid w:val="00D83023"/>
    <w:rsid w:val="00D86F7F"/>
    <w:rsid w:val="00D878FB"/>
    <w:rsid w:val="00D9009D"/>
    <w:rsid w:val="00D92400"/>
    <w:rsid w:val="00D9322F"/>
    <w:rsid w:val="00D941FD"/>
    <w:rsid w:val="00D95336"/>
    <w:rsid w:val="00D9542D"/>
    <w:rsid w:val="00D95E80"/>
    <w:rsid w:val="00D96204"/>
    <w:rsid w:val="00D96D29"/>
    <w:rsid w:val="00D97F52"/>
    <w:rsid w:val="00DA02C1"/>
    <w:rsid w:val="00DA3E19"/>
    <w:rsid w:val="00DA3FD7"/>
    <w:rsid w:val="00DA4D10"/>
    <w:rsid w:val="00DB229C"/>
    <w:rsid w:val="00DB3639"/>
    <w:rsid w:val="00DB3F36"/>
    <w:rsid w:val="00DB4784"/>
    <w:rsid w:val="00DC0519"/>
    <w:rsid w:val="00DC072E"/>
    <w:rsid w:val="00DC0960"/>
    <w:rsid w:val="00DC0BD2"/>
    <w:rsid w:val="00DC0D40"/>
    <w:rsid w:val="00DC1FCD"/>
    <w:rsid w:val="00DC55F3"/>
    <w:rsid w:val="00DC5FF8"/>
    <w:rsid w:val="00DC6897"/>
    <w:rsid w:val="00DC6EE9"/>
    <w:rsid w:val="00DD06D2"/>
    <w:rsid w:val="00DD0D82"/>
    <w:rsid w:val="00DD25B0"/>
    <w:rsid w:val="00DD2C90"/>
    <w:rsid w:val="00DD5901"/>
    <w:rsid w:val="00DD59D1"/>
    <w:rsid w:val="00DD7215"/>
    <w:rsid w:val="00DD7ECF"/>
    <w:rsid w:val="00DE0668"/>
    <w:rsid w:val="00DE1549"/>
    <w:rsid w:val="00DE1A89"/>
    <w:rsid w:val="00DE2DC1"/>
    <w:rsid w:val="00DE4004"/>
    <w:rsid w:val="00DE509F"/>
    <w:rsid w:val="00DE7404"/>
    <w:rsid w:val="00DE7560"/>
    <w:rsid w:val="00DF399A"/>
    <w:rsid w:val="00DF4BA7"/>
    <w:rsid w:val="00DF5BEA"/>
    <w:rsid w:val="00DF7BE6"/>
    <w:rsid w:val="00E00084"/>
    <w:rsid w:val="00E01F34"/>
    <w:rsid w:val="00E03674"/>
    <w:rsid w:val="00E043BD"/>
    <w:rsid w:val="00E0473B"/>
    <w:rsid w:val="00E0625F"/>
    <w:rsid w:val="00E06542"/>
    <w:rsid w:val="00E06575"/>
    <w:rsid w:val="00E10178"/>
    <w:rsid w:val="00E121B5"/>
    <w:rsid w:val="00E12781"/>
    <w:rsid w:val="00E13459"/>
    <w:rsid w:val="00E13978"/>
    <w:rsid w:val="00E15442"/>
    <w:rsid w:val="00E15D95"/>
    <w:rsid w:val="00E160A9"/>
    <w:rsid w:val="00E16CB1"/>
    <w:rsid w:val="00E17A11"/>
    <w:rsid w:val="00E20C4F"/>
    <w:rsid w:val="00E21210"/>
    <w:rsid w:val="00E21A31"/>
    <w:rsid w:val="00E21B43"/>
    <w:rsid w:val="00E22761"/>
    <w:rsid w:val="00E2357E"/>
    <w:rsid w:val="00E2361E"/>
    <w:rsid w:val="00E247BD"/>
    <w:rsid w:val="00E24BA9"/>
    <w:rsid w:val="00E24EC2"/>
    <w:rsid w:val="00E262AB"/>
    <w:rsid w:val="00E262CF"/>
    <w:rsid w:val="00E273BD"/>
    <w:rsid w:val="00E27902"/>
    <w:rsid w:val="00E279E1"/>
    <w:rsid w:val="00E27AAC"/>
    <w:rsid w:val="00E27D8C"/>
    <w:rsid w:val="00E30EAF"/>
    <w:rsid w:val="00E31A00"/>
    <w:rsid w:val="00E32DDB"/>
    <w:rsid w:val="00E35F6D"/>
    <w:rsid w:val="00E36F94"/>
    <w:rsid w:val="00E3722F"/>
    <w:rsid w:val="00E40513"/>
    <w:rsid w:val="00E4252C"/>
    <w:rsid w:val="00E43820"/>
    <w:rsid w:val="00E44E4E"/>
    <w:rsid w:val="00E452A1"/>
    <w:rsid w:val="00E4537A"/>
    <w:rsid w:val="00E45863"/>
    <w:rsid w:val="00E46074"/>
    <w:rsid w:val="00E501E7"/>
    <w:rsid w:val="00E506EB"/>
    <w:rsid w:val="00E50D0C"/>
    <w:rsid w:val="00E5125B"/>
    <w:rsid w:val="00E51BD1"/>
    <w:rsid w:val="00E565D1"/>
    <w:rsid w:val="00E574E6"/>
    <w:rsid w:val="00E61025"/>
    <w:rsid w:val="00E61119"/>
    <w:rsid w:val="00E62945"/>
    <w:rsid w:val="00E63588"/>
    <w:rsid w:val="00E6506F"/>
    <w:rsid w:val="00E6663D"/>
    <w:rsid w:val="00E6708E"/>
    <w:rsid w:val="00E70C4A"/>
    <w:rsid w:val="00E72496"/>
    <w:rsid w:val="00E73BD7"/>
    <w:rsid w:val="00E73BFD"/>
    <w:rsid w:val="00E75212"/>
    <w:rsid w:val="00E76C62"/>
    <w:rsid w:val="00E77C4B"/>
    <w:rsid w:val="00E77DD4"/>
    <w:rsid w:val="00E81DC3"/>
    <w:rsid w:val="00E81E82"/>
    <w:rsid w:val="00E831AC"/>
    <w:rsid w:val="00E837AC"/>
    <w:rsid w:val="00E84ED5"/>
    <w:rsid w:val="00E86519"/>
    <w:rsid w:val="00E93521"/>
    <w:rsid w:val="00E93C8D"/>
    <w:rsid w:val="00E93D66"/>
    <w:rsid w:val="00E93FE3"/>
    <w:rsid w:val="00E969A0"/>
    <w:rsid w:val="00E97272"/>
    <w:rsid w:val="00EA0A76"/>
    <w:rsid w:val="00EA4154"/>
    <w:rsid w:val="00EA509D"/>
    <w:rsid w:val="00EA6F2F"/>
    <w:rsid w:val="00EB0142"/>
    <w:rsid w:val="00EB0386"/>
    <w:rsid w:val="00EB18C7"/>
    <w:rsid w:val="00EB3D2E"/>
    <w:rsid w:val="00EB4C12"/>
    <w:rsid w:val="00EB56E5"/>
    <w:rsid w:val="00EC17FC"/>
    <w:rsid w:val="00EC1F65"/>
    <w:rsid w:val="00EC6168"/>
    <w:rsid w:val="00EC7255"/>
    <w:rsid w:val="00ED177B"/>
    <w:rsid w:val="00ED1996"/>
    <w:rsid w:val="00ED21AA"/>
    <w:rsid w:val="00ED361C"/>
    <w:rsid w:val="00ED371D"/>
    <w:rsid w:val="00ED4D5B"/>
    <w:rsid w:val="00ED5516"/>
    <w:rsid w:val="00ED6B2C"/>
    <w:rsid w:val="00EE0534"/>
    <w:rsid w:val="00EE3150"/>
    <w:rsid w:val="00EE3160"/>
    <w:rsid w:val="00EE32B3"/>
    <w:rsid w:val="00EE3644"/>
    <w:rsid w:val="00EE4173"/>
    <w:rsid w:val="00EE53DB"/>
    <w:rsid w:val="00EE5473"/>
    <w:rsid w:val="00EE67A4"/>
    <w:rsid w:val="00EE6A9F"/>
    <w:rsid w:val="00EE6DBA"/>
    <w:rsid w:val="00EE7704"/>
    <w:rsid w:val="00EE7E1A"/>
    <w:rsid w:val="00EF084F"/>
    <w:rsid w:val="00EF0E83"/>
    <w:rsid w:val="00EF2B5B"/>
    <w:rsid w:val="00EF3C70"/>
    <w:rsid w:val="00EF3F8A"/>
    <w:rsid w:val="00EF4DA4"/>
    <w:rsid w:val="00EF4F58"/>
    <w:rsid w:val="00EF60E2"/>
    <w:rsid w:val="00EF662D"/>
    <w:rsid w:val="00EF718A"/>
    <w:rsid w:val="00F00B29"/>
    <w:rsid w:val="00F01027"/>
    <w:rsid w:val="00F01D31"/>
    <w:rsid w:val="00F02221"/>
    <w:rsid w:val="00F02A1A"/>
    <w:rsid w:val="00F02B30"/>
    <w:rsid w:val="00F040B0"/>
    <w:rsid w:val="00F044FB"/>
    <w:rsid w:val="00F11826"/>
    <w:rsid w:val="00F120E1"/>
    <w:rsid w:val="00F1230A"/>
    <w:rsid w:val="00F14845"/>
    <w:rsid w:val="00F148AE"/>
    <w:rsid w:val="00F14E6B"/>
    <w:rsid w:val="00F201AC"/>
    <w:rsid w:val="00F20B59"/>
    <w:rsid w:val="00F2193D"/>
    <w:rsid w:val="00F2310E"/>
    <w:rsid w:val="00F240D3"/>
    <w:rsid w:val="00F25220"/>
    <w:rsid w:val="00F277A5"/>
    <w:rsid w:val="00F27A5B"/>
    <w:rsid w:val="00F27AB1"/>
    <w:rsid w:val="00F27EB0"/>
    <w:rsid w:val="00F31CC4"/>
    <w:rsid w:val="00F325A7"/>
    <w:rsid w:val="00F3386D"/>
    <w:rsid w:val="00F344F2"/>
    <w:rsid w:val="00F3486F"/>
    <w:rsid w:val="00F34ACC"/>
    <w:rsid w:val="00F34F00"/>
    <w:rsid w:val="00F34F93"/>
    <w:rsid w:val="00F37ACF"/>
    <w:rsid w:val="00F37CEA"/>
    <w:rsid w:val="00F4113D"/>
    <w:rsid w:val="00F4133F"/>
    <w:rsid w:val="00F43E46"/>
    <w:rsid w:val="00F445D8"/>
    <w:rsid w:val="00F448B4"/>
    <w:rsid w:val="00F51E87"/>
    <w:rsid w:val="00F5224E"/>
    <w:rsid w:val="00F53BE2"/>
    <w:rsid w:val="00F54035"/>
    <w:rsid w:val="00F54405"/>
    <w:rsid w:val="00F55793"/>
    <w:rsid w:val="00F57C58"/>
    <w:rsid w:val="00F60F56"/>
    <w:rsid w:val="00F6120A"/>
    <w:rsid w:val="00F6257B"/>
    <w:rsid w:val="00F65D56"/>
    <w:rsid w:val="00F673FB"/>
    <w:rsid w:val="00F71171"/>
    <w:rsid w:val="00F72663"/>
    <w:rsid w:val="00F748AD"/>
    <w:rsid w:val="00F76741"/>
    <w:rsid w:val="00F771D1"/>
    <w:rsid w:val="00F80EA6"/>
    <w:rsid w:val="00F81793"/>
    <w:rsid w:val="00F821E1"/>
    <w:rsid w:val="00F82ED2"/>
    <w:rsid w:val="00F84670"/>
    <w:rsid w:val="00F8570C"/>
    <w:rsid w:val="00F85BDA"/>
    <w:rsid w:val="00F85C51"/>
    <w:rsid w:val="00F865BF"/>
    <w:rsid w:val="00F9023E"/>
    <w:rsid w:val="00F90FEF"/>
    <w:rsid w:val="00F92597"/>
    <w:rsid w:val="00FA07D3"/>
    <w:rsid w:val="00FA1DD4"/>
    <w:rsid w:val="00FA2BD6"/>
    <w:rsid w:val="00FA3299"/>
    <w:rsid w:val="00FA3416"/>
    <w:rsid w:val="00FA5FD3"/>
    <w:rsid w:val="00FA6238"/>
    <w:rsid w:val="00FB1183"/>
    <w:rsid w:val="00FB2460"/>
    <w:rsid w:val="00FB4D5B"/>
    <w:rsid w:val="00FB521D"/>
    <w:rsid w:val="00FB5775"/>
    <w:rsid w:val="00FB645D"/>
    <w:rsid w:val="00FB69CD"/>
    <w:rsid w:val="00FB6B77"/>
    <w:rsid w:val="00FB6EAF"/>
    <w:rsid w:val="00FC13B6"/>
    <w:rsid w:val="00FC151A"/>
    <w:rsid w:val="00FC17AA"/>
    <w:rsid w:val="00FC1F80"/>
    <w:rsid w:val="00FC2313"/>
    <w:rsid w:val="00FC495B"/>
    <w:rsid w:val="00FC6E38"/>
    <w:rsid w:val="00FC7BE8"/>
    <w:rsid w:val="00FD12C7"/>
    <w:rsid w:val="00FD1AF2"/>
    <w:rsid w:val="00FD5FED"/>
    <w:rsid w:val="00FD72FB"/>
    <w:rsid w:val="00FE0BB2"/>
    <w:rsid w:val="00FE1BB7"/>
    <w:rsid w:val="00FE1BD7"/>
    <w:rsid w:val="00FE2572"/>
    <w:rsid w:val="00FE5448"/>
    <w:rsid w:val="00FE5FA3"/>
    <w:rsid w:val="00FF12D2"/>
    <w:rsid w:val="00FF1CDB"/>
    <w:rsid w:val="00FF1D14"/>
    <w:rsid w:val="00FF2551"/>
    <w:rsid w:val="00FF3F2C"/>
    <w:rsid w:val="00FF3FBA"/>
    <w:rsid w:val="00FF4346"/>
    <w:rsid w:val="00FF62DA"/>
    <w:rsid w:val="00FF738B"/>
    <w:rsid w:val="00FF7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uiPriority w:val="1"/>
    <w:semiHidden/>
    <w:qFormat/>
    <w:rsid w:val="000F6465"/>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10"/>
      </w:numPr>
      <w:spacing w:after="240" w:line="240" w:lineRule="atLeast"/>
    </w:pPr>
    <w:rPr>
      <w:rFonts w:cs="Arial"/>
    </w:rPr>
  </w:style>
  <w:style w:type="paragraph" w:styleId="FootnoteText">
    <w:name w:val="footnote text"/>
    <w:basedOn w:val="Normal"/>
    <w:link w:val="FootnoteTextChar"/>
    <w:uiPriority w:val="17"/>
    <w:rsid w:val="00895532"/>
    <w:pPr>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basedOn w:val="DefaultParagraphFont"/>
    <w:semiHidden/>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10"/>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474A4F"/>
    <w:pPr>
      <w:spacing w:before="0"/>
      <w:ind w:left="1434"/>
    </w:pPr>
    <w:rPr>
      <w:rFonts w:ascii="Arial" w:hAnsi="Arial"/>
      <w:b w:val="0"/>
    </w:rPr>
  </w:style>
  <w:style w:type="paragraph" w:styleId="TOC1">
    <w:name w:val="toc 1"/>
    <w:basedOn w:val="Normal"/>
    <w:next w:val="Normal"/>
    <w:uiPriority w:val="39"/>
    <w:qFormat/>
    <w:rsid w:val="00550B68"/>
    <w:pPr>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2"/>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474A4F"/>
    <w:pPr>
      <w:ind w:left="1792"/>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semiHidden/>
    <w:rsid w:val="00953685"/>
    <w:pPr>
      <w:tabs>
        <w:tab w:val="right" w:leader="dot" w:pos="8896"/>
      </w:tabs>
      <w:ind w:left="1260" w:right="0"/>
    </w:pPr>
    <w:rPr>
      <w:b w:val="0"/>
    </w:rPr>
  </w:style>
  <w:style w:type="paragraph" w:styleId="TOC6">
    <w:name w:val="toc 6"/>
    <w:basedOn w:val="TOC5"/>
    <w:next w:val="Normal"/>
    <w:uiPriority w:val="39"/>
    <w:semiHidden/>
    <w:rsid w:val="006D5301"/>
    <w:pPr>
      <w:ind w:left="1945" w:hanging="1134"/>
    </w:pPr>
  </w:style>
  <w:style w:type="paragraph" w:styleId="TOC7">
    <w:name w:val="toc 7"/>
    <w:basedOn w:val="TOC6"/>
    <w:next w:val="Normal"/>
    <w:uiPriority w:val="39"/>
    <w:semiHidden/>
    <w:rsid w:val="00953685"/>
    <w:rPr>
      <w:i/>
    </w:rPr>
  </w:style>
  <w:style w:type="paragraph" w:styleId="TOC8">
    <w:name w:val="toc 8"/>
    <w:basedOn w:val="Normal"/>
    <w:next w:val="Normal"/>
    <w:uiPriority w:val="39"/>
    <w:semiHidden/>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semiHidden/>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9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semiHidden/>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semiHidden/>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semiHidden/>
    <w:rsid w:val="00701039"/>
    <w:rPr>
      <w:b/>
      <w:bCs/>
      <w:sz w:val="22"/>
      <w:szCs w:val="22"/>
      <w:lang w:eastAsia="en-US"/>
    </w:rPr>
  </w:style>
  <w:style w:type="character" w:customStyle="1" w:styleId="Heading7Char">
    <w:name w:val="Heading 7 Char"/>
    <w:basedOn w:val="DefaultParagraphFont"/>
    <w:link w:val="Heading7"/>
    <w:uiPriority w:val="99"/>
    <w:semiHidden/>
    <w:rsid w:val="00701039"/>
    <w:rPr>
      <w:sz w:val="24"/>
      <w:szCs w:val="24"/>
      <w:lang w:eastAsia="en-US"/>
    </w:rPr>
  </w:style>
  <w:style w:type="character" w:customStyle="1" w:styleId="Heading8Char">
    <w:name w:val="Heading 8 Char"/>
    <w:basedOn w:val="DefaultParagraphFont"/>
    <w:link w:val="Heading8"/>
    <w:uiPriority w:val="99"/>
    <w:semiHidden/>
    <w:rsid w:val="00701039"/>
    <w:rPr>
      <w:i/>
      <w:iCs/>
      <w:sz w:val="24"/>
      <w:szCs w:val="24"/>
      <w:lang w:eastAsia="en-US"/>
    </w:rPr>
  </w:style>
  <w:style w:type="character" w:customStyle="1" w:styleId="Heading9Char">
    <w:name w:val="Heading 9 Char"/>
    <w:basedOn w:val="DefaultParagraphFont"/>
    <w:link w:val="Heading9"/>
    <w:uiPriority w:val="99"/>
    <w:semiHidden/>
    <w:rsid w:val="00701039"/>
    <w:rPr>
      <w:rFonts w:ascii="Arial" w:hAnsi="Arial" w:cs="Arial"/>
      <w:sz w:val="22"/>
      <w:szCs w:val="22"/>
      <w:lang w:eastAsia="en-US"/>
    </w:rPr>
  </w:style>
  <w:style w:type="character" w:customStyle="1" w:styleId="FootnoteTextChar">
    <w:name w:val="Footnote Text Char"/>
    <w:basedOn w:val="DefaultParagraphFont"/>
    <w:link w:val="FootnoteText"/>
    <w:uiPriority w:val="17"/>
    <w:rsid w:val="00895532"/>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9"/>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uiPriority w:val="1"/>
    <w:semiHidden/>
    <w:qFormat/>
    <w:rsid w:val="000F6465"/>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10"/>
      </w:numPr>
      <w:spacing w:after="240" w:line="240" w:lineRule="atLeast"/>
    </w:pPr>
    <w:rPr>
      <w:rFonts w:cs="Arial"/>
    </w:rPr>
  </w:style>
  <w:style w:type="paragraph" w:styleId="FootnoteText">
    <w:name w:val="footnote text"/>
    <w:basedOn w:val="Normal"/>
    <w:link w:val="FootnoteTextChar"/>
    <w:uiPriority w:val="17"/>
    <w:rsid w:val="00895532"/>
    <w:pPr>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basedOn w:val="DefaultParagraphFont"/>
    <w:semiHidden/>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10"/>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474A4F"/>
    <w:pPr>
      <w:spacing w:before="0"/>
      <w:ind w:left="1434"/>
    </w:pPr>
    <w:rPr>
      <w:rFonts w:ascii="Arial" w:hAnsi="Arial"/>
      <w:b w:val="0"/>
    </w:rPr>
  </w:style>
  <w:style w:type="paragraph" w:styleId="TOC1">
    <w:name w:val="toc 1"/>
    <w:basedOn w:val="Normal"/>
    <w:next w:val="Normal"/>
    <w:uiPriority w:val="39"/>
    <w:qFormat/>
    <w:rsid w:val="00550B68"/>
    <w:pPr>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2"/>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474A4F"/>
    <w:pPr>
      <w:ind w:left="1792"/>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semiHidden/>
    <w:rsid w:val="00953685"/>
    <w:pPr>
      <w:tabs>
        <w:tab w:val="right" w:leader="dot" w:pos="8896"/>
      </w:tabs>
      <w:ind w:left="1260" w:right="0"/>
    </w:pPr>
    <w:rPr>
      <w:b w:val="0"/>
    </w:rPr>
  </w:style>
  <w:style w:type="paragraph" w:styleId="TOC6">
    <w:name w:val="toc 6"/>
    <w:basedOn w:val="TOC5"/>
    <w:next w:val="Normal"/>
    <w:uiPriority w:val="39"/>
    <w:semiHidden/>
    <w:rsid w:val="006D5301"/>
    <w:pPr>
      <w:ind w:left="1945" w:hanging="1134"/>
    </w:pPr>
  </w:style>
  <w:style w:type="paragraph" w:styleId="TOC7">
    <w:name w:val="toc 7"/>
    <w:basedOn w:val="TOC6"/>
    <w:next w:val="Normal"/>
    <w:uiPriority w:val="39"/>
    <w:semiHidden/>
    <w:rsid w:val="00953685"/>
    <w:rPr>
      <w:i/>
    </w:rPr>
  </w:style>
  <w:style w:type="paragraph" w:styleId="TOC8">
    <w:name w:val="toc 8"/>
    <w:basedOn w:val="Normal"/>
    <w:next w:val="Normal"/>
    <w:uiPriority w:val="39"/>
    <w:semiHidden/>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semiHidden/>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9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semiHidden/>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semiHidden/>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semiHidden/>
    <w:rsid w:val="00701039"/>
    <w:rPr>
      <w:b/>
      <w:bCs/>
      <w:sz w:val="22"/>
      <w:szCs w:val="22"/>
      <w:lang w:eastAsia="en-US"/>
    </w:rPr>
  </w:style>
  <w:style w:type="character" w:customStyle="1" w:styleId="Heading7Char">
    <w:name w:val="Heading 7 Char"/>
    <w:basedOn w:val="DefaultParagraphFont"/>
    <w:link w:val="Heading7"/>
    <w:uiPriority w:val="99"/>
    <w:semiHidden/>
    <w:rsid w:val="00701039"/>
    <w:rPr>
      <w:sz w:val="24"/>
      <w:szCs w:val="24"/>
      <w:lang w:eastAsia="en-US"/>
    </w:rPr>
  </w:style>
  <w:style w:type="character" w:customStyle="1" w:styleId="Heading8Char">
    <w:name w:val="Heading 8 Char"/>
    <w:basedOn w:val="DefaultParagraphFont"/>
    <w:link w:val="Heading8"/>
    <w:uiPriority w:val="99"/>
    <w:semiHidden/>
    <w:rsid w:val="00701039"/>
    <w:rPr>
      <w:i/>
      <w:iCs/>
      <w:sz w:val="24"/>
      <w:szCs w:val="24"/>
      <w:lang w:eastAsia="en-US"/>
    </w:rPr>
  </w:style>
  <w:style w:type="character" w:customStyle="1" w:styleId="Heading9Char">
    <w:name w:val="Heading 9 Char"/>
    <w:basedOn w:val="DefaultParagraphFont"/>
    <w:link w:val="Heading9"/>
    <w:uiPriority w:val="99"/>
    <w:semiHidden/>
    <w:rsid w:val="00701039"/>
    <w:rPr>
      <w:rFonts w:ascii="Arial" w:hAnsi="Arial" w:cs="Arial"/>
      <w:sz w:val="22"/>
      <w:szCs w:val="22"/>
      <w:lang w:eastAsia="en-US"/>
    </w:rPr>
  </w:style>
  <w:style w:type="character" w:customStyle="1" w:styleId="FootnoteTextChar">
    <w:name w:val="Footnote Text Char"/>
    <w:basedOn w:val="DefaultParagraphFont"/>
    <w:link w:val="FootnoteText"/>
    <w:uiPriority w:val="17"/>
    <w:rsid w:val="00895532"/>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9"/>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link.nsw.gov.au/lrc" TargetMode="Externa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lawreform.justice.nsw.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publicadvocate.vic.gov.au/advocacy-research/supported-decision-making" TargetMode="External"/><Relationship Id="rId2" Type="http://schemas.openxmlformats.org/officeDocument/2006/relationships/hyperlink" Target="http://www.publicadvocate.vic.gov.au/advocacy-research/supported-decision-making" TargetMode="External"/><Relationship Id="rId1" Type="http://schemas.openxmlformats.org/officeDocument/2006/relationships/hyperlink" Target="http://www.victorialawfoundation.org.au/grants/victorian-trial-supported-decision-making" TargetMode="External"/><Relationship Id="rId5" Type="http://schemas.openxmlformats.org/officeDocument/2006/relationships/hyperlink" Target="http://www.publicadvocate.wa.gov.au/C/community_guardianship.aspx" TargetMode="External"/><Relationship Id="rId4" Type="http://schemas.openxmlformats.org/officeDocument/2006/relationships/hyperlink" Target="http://www.publicadvocate.vic.gov.au/our-services/volunteer-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DB74067BB07B1846A759D23E56A9E083" ma:contentTypeVersion="2" ma:contentTypeDescription="" ma:contentTypeScope="" ma:versionID="f1672af6865ffcd3f3dcb462bbb6d305">
  <xsd:schema xmlns:xsd="http://www.w3.org/2001/XMLSchema" xmlns:xs="http://www.w3.org/2001/XMLSchema" xmlns:p="http://schemas.microsoft.com/office/2006/metadata/properties" xmlns:ns3="56e893b8-4d2e-4f37-9a7b-6ebc512a7c3a" xmlns:ns4="e674b2c5-b976-4842-b9bd-7954761c5204" targetNamespace="http://schemas.microsoft.com/office/2006/metadata/properties" ma:root="true" ma:fieldsID="e023def2601d8f693afbb0cee4345754" ns3:_="" ns4:_="">
    <xsd:import namespace="56e893b8-4d2e-4f37-9a7b-6ebc512a7c3a"/>
    <xsd:import namespace="e674b2c5-b976-4842-b9bd-7954761c520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93b8-4d2e-4f37-9a7b-6ebc512a7c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81f88-5a23-42e2-a3f8-0c1cf1e268f4}" ma:internalName="TaxCatchAll" ma:showField="CatchAllData" ma:web="56e893b8-4d2e-4f37-9a7b-6ebc512a7c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4b2c5-b976-4842-b9bd-7954761c520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e674b2c5-b976-4842-b9bd-7954761c5204">
      <Terms xmlns="http://schemas.microsoft.com/office/infopath/2007/PartnerControls">
        <TermInfo xmlns="http://schemas.microsoft.com/office/infopath/2007/PartnerControls">
          <TermName xmlns="http://schemas.microsoft.com/office/infopath/2007/PartnerControls">LRC-Current Projects</TermName>
          <TermId xmlns="http://schemas.microsoft.com/office/infopath/2007/PartnerControls">b6ff870f-8395-4263-9f4c-1d5fcc9c52c8</TermId>
        </TermInfo>
      </Terms>
    </ne8158a489a9473f9c54eecb4c21131b>
    <bc56bdda6a6a44c48d8cfdd96ad4c147 xmlns="e674b2c5-b976-4842-b9bd-7954761c5204">
      <Terms xmlns="http://schemas.microsoft.com/office/infopath/2007/PartnerControls"/>
    </bc56bdda6a6a44c48d8cfdd96ad4c147>
    <TaxCatchAll xmlns="56e893b8-4d2e-4f37-9a7b-6ebc512a7c3a">
      <Value>9</Value>
    </TaxCatchAll>
  </documentManagement>
</p:properties>
</file>

<file path=customXml/itemProps1.xml><?xml version="1.0" encoding="utf-8"?>
<ds:datastoreItem xmlns:ds="http://schemas.openxmlformats.org/officeDocument/2006/customXml" ds:itemID="{39ECC091-211A-45D5-A6AB-3C17B496161B}"/>
</file>

<file path=customXml/itemProps2.xml><?xml version="1.0" encoding="utf-8"?>
<ds:datastoreItem xmlns:ds="http://schemas.openxmlformats.org/officeDocument/2006/customXml" ds:itemID="{7476A4EA-7952-4097-BEF1-092CE5594F8B}"/>
</file>

<file path=customXml/itemProps3.xml><?xml version="1.0" encoding="utf-8"?>
<ds:datastoreItem xmlns:ds="http://schemas.openxmlformats.org/officeDocument/2006/customXml" ds:itemID="{AC8F4537-5CD5-47BF-814C-2DC2B5DD0206}"/>
</file>

<file path=customXml/itemProps4.xml><?xml version="1.0" encoding="utf-8"?>
<ds:datastoreItem xmlns:ds="http://schemas.openxmlformats.org/officeDocument/2006/customXml" ds:itemID="{F33D37C6-9240-4AEC-BC09-FDFA7DDF56BA}"/>
</file>

<file path=docProps/app.xml><?xml version="1.0" encoding="utf-8"?>
<Properties xmlns="http://schemas.openxmlformats.org/officeDocument/2006/extended-properties" xmlns:vt="http://schemas.openxmlformats.org/officeDocument/2006/docPropsVTypes">
  <Template>47DACE46.dotm</Template>
  <TotalTime>12</TotalTime>
  <Pages>65</Pages>
  <Words>17621</Words>
  <Characters>108124</Characters>
  <Application>Microsoft Office Word</Application>
  <DocSecurity>0</DocSecurity>
  <Lines>901</Lines>
  <Paragraphs>250</Paragraphs>
  <ScaleCrop>false</ScaleCrop>
  <HeadingPairs>
    <vt:vector size="2" baseType="variant">
      <vt:variant>
        <vt:lpstr>Title</vt:lpstr>
      </vt:variant>
      <vt:variant>
        <vt:i4>1</vt:i4>
      </vt:variant>
    </vt:vector>
  </HeadingPairs>
  <TitlesOfParts>
    <vt:vector size="1" baseType="lpstr">
      <vt:lpstr>Publication</vt:lpstr>
    </vt:vector>
  </TitlesOfParts>
  <Company>NSW Law Reform Commission</Company>
  <LinksUpToDate>false</LinksUpToDate>
  <CharactersWithSpaces>125495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Paper 2: Decision-making models</dc:title>
  <dc:creator>Erin Gough</dc:creator>
  <cp:lastModifiedBy>Joseph Waugh</cp:lastModifiedBy>
  <cp:revision>5</cp:revision>
  <cp:lastPrinted>2016-11-01T01:00:00Z</cp:lastPrinted>
  <dcterms:created xsi:type="dcterms:W3CDTF">2016-11-01T04:54:00Z</dcterms:created>
  <dcterms:modified xsi:type="dcterms:W3CDTF">2016-11-01T21:42:00Z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Publication</vt:lpwstr>
  </property>
  <property fmtid="{D5CDD505-2E9C-101B-9397-08002B2CF9AE}" pid="3" name="ContentTypeId">
    <vt:lpwstr>0x01010077DC2A28846341C9915EFC7988C44A4F00DB74067BB07B1846A759D23E56A9E083</vt:lpwstr>
  </property>
  <property fmtid="{D5CDD505-2E9C-101B-9397-08002B2CF9AE}" pid="4" name="Content tags">
    <vt:lpwstr>9;#LRC-Current Projects|b6ff870f-8395-4263-9f4c-1d5fcc9c52c8</vt:lpwstr>
  </property>
  <property fmtid="{D5CDD505-2E9C-101B-9397-08002B2CF9AE}" pid="5" name="DC.Type.DocType (JSMS">
    <vt:lpwstr/>
  </property>
</Properties>
</file>